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BD5" w:rsidRDefault="00D24BD5" w:rsidP="003758C3">
      <w:pPr>
        <w:pStyle w:val="Subtitle"/>
        <w:jc w:val="center"/>
      </w:pPr>
      <w:bookmarkStart w:id="0" w:name="_GoBack"/>
      <w:bookmarkEnd w:id="0"/>
      <w:r>
        <w:t>Parish of Aston Cantlow</w:t>
      </w:r>
    </w:p>
    <w:p w:rsidR="00D24BD5" w:rsidRPr="005D4706" w:rsidRDefault="00D24BD5" w:rsidP="003758C3">
      <w:pPr>
        <w:pStyle w:val="Heading1"/>
        <w:rPr>
          <w:sz w:val="48"/>
          <w:szCs w:val="48"/>
        </w:rPr>
      </w:pPr>
      <w:r w:rsidRPr="005D4706">
        <w:rPr>
          <w:sz w:val="48"/>
          <w:szCs w:val="48"/>
        </w:rPr>
        <w:t>NOTICE OF MEETING OF</w:t>
      </w:r>
    </w:p>
    <w:p w:rsidR="00D24BD5" w:rsidRPr="005D4706" w:rsidRDefault="00D24BD5" w:rsidP="003758C3">
      <w:pPr>
        <w:pStyle w:val="Heading8"/>
        <w:rPr>
          <w:sz w:val="48"/>
          <w:szCs w:val="48"/>
        </w:rPr>
      </w:pPr>
      <w:r w:rsidRPr="005D4706">
        <w:rPr>
          <w:sz w:val="48"/>
          <w:szCs w:val="48"/>
        </w:rPr>
        <w:t>PARISH COUNCIL</w:t>
      </w:r>
    </w:p>
    <w:p w:rsidR="00203D16" w:rsidRDefault="00D24BD5" w:rsidP="002C78FB">
      <w:pPr>
        <w:pStyle w:val="Heading8"/>
        <w:ind w:left="720"/>
        <w:rPr>
          <w:sz w:val="48"/>
          <w:szCs w:val="48"/>
        </w:rPr>
      </w:pPr>
      <w:r w:rsidRPr="005D4706">
        <w:rPr>
          <w:sz w:val="48"/>
          <w:szCs w:val="48"/>
        </w:rPr>
        <w:t>NOTICE IS HEREBY GIVEN THAT</w:t>
      </w:r>
    </w:p>
    <w:p w:rsidR="0034379D" w:rsidRPr="0034379D" w:rsidRDefault="0034379D" w:rsidP="0034379D"/>
    <w:p w:rsidR="00D24BD5" w:rsidRPr="009930E9" w:rsidRDefault="00D24BD5" w:rsidP="00B6743B">
      <w:pPr>
        <w:pStyle w:val="BodyText"/>
        <w:rPr>
          <w:sz w:val="32"/>
          <w:szCs w:val="32"/>
        </w:rPr>
      </w:pPr>
      <w:r w:rsidRPr="009930E9">
        <w:rPr>
          <w:sz w:val="32"/>
          <w:szCs w:val="32"/>
        </w:rPr>
        <w:t>A Meeting of the Parish Council for the above named Parish will be held</w:t>
      </w:r>
      <w:r w:rsidR="00C81690" w:rsidRPr="009930E9">
        <w:rPr>
          <w:sz w:val="32"/>
          <w:szCs w:val="32"/>
        </w:rPr>
        <w:t xml:space="preserve"> in</w:t>
      </w:r>
      <w:r w:rsidR="008113F7" w:rsidRPr="009930E9">
        <w:rPr>
          <w:sz w:val="32"/>
          <w:szCs w:val="32"/>
        </w:rPr>
        <w:t xml:space="preserve"> </w:t>
      </w:r>
      <w:r w:rsidRPr="009930E9">
        <w:rPr>
          <w:sz w:val="32"/>
          <w:szCs w:val="32"/>
        </w:rPr>
        <w:t xml:space="preserve">The Guild Hall, Aston Cantlow on the </w:t>
      </w:r>
      <w:r w:rsidR="005E09D6">
        <w:rPr>
          <w:sz w:val="32"/>
          <w:szCs w:val="32"/>
        </w:rPr>
        <w:t>1</w:t>
      </w:r>
      <w:r w:rsidR="00B6743B">
        <w:rPr>
          <w:sz w:val="32"/>
          <w:szCs w:val="32"/>
        </w:rPr>
        <w:t>9</w:t>
      </w:r>
      <w:r w:rsidR="005E09D6" w:rsidRPr="005E09D6">
        <w:rPr>
          <w:sz w:val="32"/>
          <w:szCs w:val="32"/>
          <w:vertAlign w:val="superscript"/>
        </w:rPr>
        <w:t>th</w:t>
      </w:r>
      <w:r w:rsidR="005E09D6">
        <w:rPr>
          <w:sz w:val="32"/>
          <w:szCs w:val="32"/>
        </w:rPr>
        <w:t xml:space="preserve"> </w:t>
      </w:r>
      <w:r w:rsidR="00B6743B">
        <w:rPr>
          <w:sz w:val="32"/>
          <w:szCs w:val="32"/>
        </w:rPr>
        <w:t>March</w:t>
      </w:r>
      <w:r w:rsidR="005E09D6">
        <w:rPr>
          <w:sz w:val="32"/>
          <w:szCs w:val="32"/>
        </w:rPr>
        <w:t xml:space="preserve"> 2015</w:t>
      </w:r>
      <w:r w:rsidR="00636C32" w:rsidRPr="009930E9">
        <w:rPr>
          <w:sz w:val="32"/>
          <w:szCs w:val="32"/>
        </w:rPr>
        <w:t xml:space="preserve"> </w:t>
      </w:r>
      <w:r w:rsidR="00A94F35">
        <w:rPr>
          <w:sz w:val="32"/>
          <w:szCs w:val="32"/>
        </w:rPr>
        <w:t>at 7.30 p.m.</w:t>
      </w:r>
    </w:p>
    <w:p w:rsidR="00DE47B1" w:rsidRPr="009930E9" w:rsidRDefault="00DE47B1" w:rsidP="00DE47B1">
      <w:pPr>
        <w:pStyle w:val="Heading9"/>
        <w:jc w:val="left"/>
        <w:rPr>
          <w:sz w:val="32"/>
          <w:szCs w:val="32"/>
        </w:rPr>
      </w:pPr>
    </w:p>
    <w:p w:rsidR="00D24BD5" w:rsidRPr="009930E9" w:rsidRDefault="00BD7489" w:rsidP="00DE47B1">
      <w:pPr>
        <w:pStyle w:val="Heading9"/>
        <w:jc w:val="left"/>
        <w:rPr>
          <w:sz w:val="32"/>
          <w:szCs w:val="32"/>
        </w:rPr>
      </w:pPr>
      <w:r>
        <w:rPr>
          <w:sz w:val="35"/>
          <w:szCs w:val="35"/>
        </w:rPr>
        <w:t xml:space="preserve">   </w:t>
      </w:r>
      <w:r w:rsidR="00D24BD5" w:rsidRPr="009930E9">
        <w:rPr>
          <w:sz w:val="32"/>
          <w:szCs w:val="32"/>
        </w:rPr>
        <w:t>Dated this</w:t>
      </w:r>
      <w:r w:rsidR="00D97D36" w:rsidRPr="009930E9">
        <w:rPr>
          <w:sz w:val="32"/>
          <w:szCs w:val="32"/>
        </w:rPr>
        <w:t xml:space="preserve"> </w:t>
      </w:r>
      <w:r w:rsidR="00B6743B">
        <w:rPr>
          <w:sz w:val="32"/>
          <w:szCs w:val="32"/>
        </w:rPr>
        <w:t>12</w:t>
      </w:r>
      <w:r w:rsidR="009751C7">
        <w:rPr>
          <w:sz w:val="32"/>
          <w:szCs w:val="32"/>
        </w:rPr>
        <w:t>th</w:t>
      </w:r>
      <w:r w:rsidRPr="009930E9">
        <w:rPr>
          <w:sz w:val="32"/>
          <w:szCs w:val="32"/>
        </w:rPr>
        <w:t xml:space="preserve"> </w:t>
      </w:r>
      <w:r w:rsidR="002C5959" w:rsidRPr="009930E9">
        <w:rPr>
          <w:sz w:val="32"/>
          <w:szCs w:val="32"/>
        </w:rPr>
        <w:t>day</w:t>
      </w:r>
      <w:r w:rsidR="001B7D07" w:rsidRPr="009930E9">
        <w:rPr>
          <w:sz w:val="32"/>
          <w:szCs w:val="32"/>
        </w:rPr>
        <w:t xml:space="preserve"> of </w:t>
      </w:r>
      <w:r w:rsidR="00B6743B">
        <w:rPr>
          <w:sz w:val="32"/>
          <w:szCs w:val="32"/>
        </w:rPr>
        <w:t>March</w:t>
      </w:r>
      <w:r w:rsidR="005E09D6">
        <w:rPr>
          <w:sz w:val="32"/>
          <w:szCs w:val="32"/>
        </w:rPr>
        <w:t xml:space="preserve"> </w:t>
      </w:r>
      <w:r w:rsidR="00AD2BBB" w:rsidRPr="009930E9">
        <w:rPr>
          <w:sz w:val="32"/>
          <w:szCs w:val="32"/>
        </w:rPr>
        <w:t>20</w:t>
      </w:r>
      <w:r w:rsidR="00BD6269" w:rsidRPr="009930E9">
        <w:rPr>
          <w:sz w:val="32"/>
          <w:szCs w:val="32"/>
        </w:rPr>
        <w:t>1</w:t>
      </w:r>
      <w:r w:rsidR="005E09D6">
        <w:rPr>
          <w:sz w:val="32"/>
          <w:szCs w:val="32"/>
        </w:rPr>
        <w:t>5</w:t>
      </w:r>
    </w:p>
    <w:p w:rsidR="00203D16" w:rsidRDefault="00C43CA1" w:rsidP="00C3661B">
      <w:pPr>
        <w:jc w:val="center"/>
      </w:pPr>
      <w:r>
        <w:rPr>
          <w:rFonts w:ascii="Garamond" w:hAnsi="Garamond"/>
          <w:b/>
          <w:bCs/>
          <w:noProof/>
          <w:sz w:val="28"/>
          <w:lang w:eastAsia="en-GB"/>
        </w:rPr>
        <w:drawing>
          <wp:inline distT="0" distB="0" distL="0" distR="0">
            <wp:extent cx="1647825" cy="819150"/>
            <wp:effectExtent l="0" t="0" r="0" b="0"/>
            <wp:docPr id="1" name="Picture 1" descr="Signatur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19150"/>
                    </a:xfrm>
                    <a:prstGeom prst="rect">
                      <a:avLst/>
                    </a:prstGeom>
                    <a:noFill/>
                    <a:ln>
                      <a:noFill/>
                    </a:ln>
                  </pic:spPr>
                </pic:pic>
              </a:graphicData>
            </a:graphic>
          </wp:inline>
        </w:drawing>
      </w:r>
      <w:r w:rsidR="00D24BD5">
        <w:t>Clerk</w:t>
      </w:r>
    </w:p>
    <w:p w:rsidR="00945A69" w:rsidRDefault="00945A69" w:rsidP="00945A69"/>
    <w:p w:rsidR="00BD7489" w:rsidRDefault="002C78FB" w:rsidP="002C78FB">
      <w:pPr>
        <w:pStyle w:val="Heading3"/>
        <w:rPr>
          <w:b/>
        </w:rPr>
      </w:pPr>
      <w:r>
        <w:rPr>
          <w:b/>
        </w:rPr>
        <w:t>BUSINESS TO BE TRANSACTED</w:t>
      </w:r>
    </w:p>
    <w:p w:rsidR="00164C7E" w:rsidRPr="00164C7E" w:rsidRDefault="00164C7E" w:rsidP="00164C7E"/>
    <w:p w:rsidR="00B6743B" w:rsidRPr="006358D6" w:rsidRDefault="00B6743B" w:rsidP="00B6743B">
      <w:pPr>
        <w:numPr>
          <w:ilvl w:val="0"/>
          <w:numId w:val="11"/>
        </w:numPr>
        <w:ind w:left="928"/>
        <w:rPr>
          <w:rFonts w:ascii="Verdana" w:hAnsi="Verdana" w:cs="Arial"/>
          <w:sz w:val="22"/>
          <w:szCs w:val="22"/>
        </w:rPr>
      </w:pPr>
      <w:r w:rsidRPr="006358D6">
        <w:rPr>
          <w:rFonts w:ascii="Verdana" w:hAnsi="Verdana" w:cs="Arial"/>
          <w:sz w:val="22"/>
          <w:szCs w:val="22"/>
        </w:rPr>
        <w:t>Record of Members present.</w:t>
      </w:r>
    </w:p>
    <w:p w:rsidR="00B6743B" w:rsidRPr="006358D6" w:rsidRDefault="00B6743B" w:rsidP="00B6743B">
      <w:pPr>
        <w:numPr>
          <w:ilvl w:val="0"/>
          <w:numId w:val="11"/>
        </w:numPr>
        <w:ind w:left="928"/>
        <w:rPr>
          <w:rFonts w:ascii="Verdana" w:hAnsi="Verdana" w:cs="Arial"/>
          <w:sz w:val="22"/>
          <w:szCs w:val="22"/>
        </w:rPr>
      </w:pPr>
      <w:r w:rsidRPr="006358D6">
        <w:rPr>
          <w:rFonts w:ascii="Verdana" w:hAnsi="Verdana" w:cs="Arial"/>
          <w:sz w:val="22"/>
          <w:szCs w:val="22"/>
        </w:rPr>
        <w:t>To receive apologies and approve reasons for absence.</w:t>
      </w:r>
    </w:p>
    <w:p w:rsidR="00B6743B" w:rsidRPr="006358D6" w:rsidRDefault="00B6743B" w:rsidP="00B6743B">
      <w:pPr>
        <w:numPr>
          <w:ilvl w:val="0"/>
          <w:numId w:val="11"/>
        </w:numPr>
        <w:ind w:left="928"/>
        <w:rPr>
          <w:rFonts w:ascii="Verdana" w:hAnsi="Verdana" w:cs="Arial"/>
          <w:sz w:val="22"/>
          <w:szCs w:val="22"/>
        </w:rPr>
      </w:pPr>
      <w:r w:rsidRPr="006358D6">
        <w:rPr>
          <w:rFonts w:ascii="Verdana" w:hAnsi="Verdana" w:cs="Arial"/>
          <w:sz w:val="22"/>
          <w:szCs w:val="22"/>
        </w:rPr>
        <w:t>To receive written requests for Disclosable Pecuniary Interests where that interest is not already in the register of members’ interests.</w:t>
      </w:r>
    </w:p>
    <w:p w:rsidR="00B6743B" w:rsidRDefault="00B6743B" w:rsidP="00B6743B">
      <w:pPr>
        <w:numPr>
          <w:ilvl w:val="0"/>
          <w:numId w:val="11"/>
        </w:numPr>
        <w:ind w:left="928"/>
        <w:rPr>
          <w:rFonts w:ascii="Verdana" w:hAnsi="Verdana" w:cs="Arial"/>
          <w:sz w:val="22"/>
          <w:szCs w:val="22"/>
        </w:rPr>
      </w:pPr>
      <w:r w:rsidRPr="006358D6">
        <w:rPr>
          <w:rFonts w:ascii="Verdana" w:hAnsi="Verdana" w:cs="Arial"/>
          <w:sz w:val="22"/>
          <w:szCs w:val="22"/>
        </w:rPr>
        <w:t>To approve the minutes of the meeting held on 15</w:t>
      </w:r>
      <w:r w:rsidRPr="006358D6">
        <w:rPr>
          <w:rFonts w:ascii="Verdana" w:hAnsi="Verdana" w:cs="Arial"/>
          <w:sz w:val="22"/>
          <w:szCs w:val="22"/>
          <w:vertAlign w:val="superscript"/>
        </w:rPr>
        <w:t>th</w:t>
      </w:r>
      <w:r w:rsidRPr="006358D6">
        <w:rPr>
          <w:rFonts w:ascii="Verdana" w:hAnsi="Verdana" w:cs="Arial"/>
          <w:sz w:val="22"/>
          <w:szCs w:val="22"/>
        </w:rPr>
        <w:t xml:space="preserve"> January 2015.</w:t>
      </w:r>
    </w:p>
    <w:p w:rsidR="00B6743B" w:rsidRPr="006358D6" w:rsidRDefault="00B6743B" w:rsidP="00B6743B">
      <w:pPr>
        <w:numPr>
          <w:ilvl w:val="0"/>
          <w:numId w:val="11"/>
        </w:numPr>
        <w:ind w:left="928"/>
        <w:rPr>
          <w:rFonts w:ascii="Verdana" w:hAnsi="Verdana" w:cs="Arial"/>
          <w:sz w:val="22"/>
          <w:szCs w:val="22"/>
        </w:rPr>
      </w:pPr>
      <w:r>
        <w:rPr>
          <w:rFonts w:ascii="Verdana" w:hAnsi="Verdana" w:cs="Arial"/>
          <w:sz w:val="22"/>
          <w:szCs w:val="22"/>
        </w:rPr>
        <w:t>Sir William Lawrence Bt.</w:t>
      </w:r>
    </w:p>
    <w:p w:rsidR="00B6743B" w:rsidRPr="006358D6" w:rsidRDefault="00B6743B" w:rsidP="00B6743B">
      <w:pPr>
        <w:numPr>
          <w:ilvl w:val="0"/>
          <w:numId w:val="11"/>
        </w:numPr>
        <w:ind w:left="928"/>
        <w:rPr>
          <w:rFonts w:ascii="Verdana" w:hAnsi="Verdana" w:cs="Arial"/>
          <w:sz w:val="22"/>
          <w:szCs w:val="22"/>
        </w:rPr>
      </w:pPr>
      <w:r w:rsidRPr="006358D6">
        <w:rPr>
          <w:rFonts w:ascii="Verdana" w:hAnsi="Verdana" w:cs="Arial"/>
          <w:sz w:val="22"/>
          <w:szCs w:val="22"/>
        </w:rPr>
        <w:t>Public participation: To receive any questions or presentations from the public.</w:t>
      </w:r>
    </w:p>
    <w:p w:rsidR="00B6743B" w:rsidRPr="006358D6" w:rsidRDefault="00B6743B" w:rsidP="00B6743B">
      <w:pPr>
        <w:numPr>
          <w:ilvl w:val="0"/>
          <w:numId w:val="11"/>
        </w:numPr>
        <w:ind w:left="928"/>
        <w:rPr>
          <w:rFonts w:ascii="Verdana" w:hAnsi="Verdana" w:cs="Arial"/>
          <w:sz w:val="22"/>
          <w:szCs w:val="22"/>
        </w:rPr>
      </w:pPr>
      <w:r w:rsidRPr="006358D6">
        <w:rPr>
          <w:rFonts w:ascii="Verdana" w:hAnsi="Verdana" w:cs="Arial"/>
          <w:sz w:val="22"/>
          <w:szCs w:val="22"/>
        </w:rPr>
        <w:t>Count</w:t>
      </w:r>
      <w:r>
        <w:rPr>
          <w:rFonts w:ascii="Verdana" w:hAnsi="Verdana" w:cs="Arial"/>
          <w:sz w:val="22"/>
          <w:szCs w:val="22"/>
        </w:rPr>
        <w:t>y Councillor report</w:t>
      </w:r>
      <w:r w:rsidRPr="006358D6">
        <w:rPr>
          <w:rFonts w:ascii="Verdana" w:hAnsi="Verdana" w:cs="Arial"/>
          <w:sz w:val="22"/>
          <w:szCs w:val="22"/>
        </w:rPr>
        <w:t>. For information only. Unless known in advance items raised for a decision will appear on the next agenda.</w:t>
      </w:r>
    </w:p>
    <w:p w:rsidR="00B6743B" w:rsidRDefault="00B6743B" w:rsidP="00B6743B">
      <w:pPr>
        <w:numPr>
          <w:ilvl w:val="0"/>
          <w:numId w:val="11"/>
        </w:numPr>
        <w:ind w:left="928"/>
        <w:rPr>
          <w:rFonts w:ascii="Verdana" w:hAnsi="Verdana" w:cs="Arial"/>
          <w:sz w:val="22"/>
          <w:szCs w:val="22"/>
        </w:rPr>
      </w:pPr>
      <w:r w:rsidRPr="006358D6">
        <w:rPr>
          <w:rFonts w:ascii="Verdana" w:hAnsi="Verdana" w:cs="Arial"/>
          <w:sz w:val="22"/>
          <w:szCs w:val="22"/>
        </w:rPr>
        <w:t>Planning Matters – update on current planning applications.</w:t>
      </w:r>
    </w:p>
    <w:p w:rsidR="00B6743B" w:rsidRDefault="00B6743B" w:rsidP="00B6743B">
      <w:pPr>
        <w:ind w:left="928"/>
        <w:rPr>
          <w:rFonts w:ascii="Verdana" w:hAnsi="Verdana" w:cs="Arial"/>
          <w:sz w:val="22"/>
          <w:szCs w:val="22"/>
        </w:rPr>
      </w:pPr>
      <w:r>
        <w:rPr>
          <w:rFonts w:ascii="Verdana" w:hAnsi="Verdana" w:cs="Arial"/>
          <w:sz w:val="22"/>
          <w:szCs w:val="22"/>
        </w:rPr>
        <w:t>Consider Planning Application No.15/00431/FUL Meadow Furlong, Chapel Lane: Demolition of garage – replacement with two storey side extension.</w:t>
      </w:r>
    </w:p>
    <w:p w:rsidR="00B6743B" w:rsidRDefault="00B6743B" w:rsidP="00B6743B">
      <w:pPr>
        <w:ind w:left="928"/>
        <w:rPr>
          <w:rFonts w:ascii="Verdana" w:hAnsi="Verdana" w:cs="Arial"/>
          <w:sz w:val="22"/>
          <w:szCs w:val="22"/>
        </w:rPr>
      </w:pPr>
      <w:r>
        <w:rPr>
          <w:rFonts w:ascii="Verdana" w:hAnsi="Verdana" w:cs="Arial"/>
          <w:sz w:val="22"/>
          <w:szCs w:val="22"/>
        </w:rPr>
        <w:t>Consider Planning Application No. 15/00352/LDE Roundhill Lodge, Little Alne: Use of land as garden in connection with dwelling known as Roundhill Lodge for a continuous period of 10 years or more.</w:t>
      </w:r>
    </w:p>
    <w:p w:rsidR="00B6743B" w:rsidRDefault="00B6743B" w:rsidP="00B6743B">
      <w:pPr>
        <w:ind w:left="928"/>
        <w:rPr>
          <w:rFonts w:ascii="Verdana" w:hAnsi="Verdana" w:cs="Arial"/>
          <w:sz w:val="22"/>
          <w:szCs w:val="22"/>
        </w:rPr>
      </w:pPr>
      <w:r>
        <w:rPr>
          <w:rFonts w:ascii="Verdana" w:hAnsi="Verdana" w:cs="Arial"/>
          <w:sz w:val="22"/>
          <w:szCs w:val="22"/>
        </w:rPr>
        <w:t>Consider Planning Application No. 15/00635/TREE Blacksmiths Cottage, Little Alne: T1: Conifer: fell and T2: Conifer: fell.</w:t>
      </w:r>
    </w:p>
    <w:p w:rsidR="00B6743B" w:rsidRDefault="00B6743B" w:rsidP="00B6743B">
      <w:pPr>
        <w:ind w:left="928"/>
        <w:rPr>
          <w:rFonts w:ascii="Verdana" w:hAnsi="Verdana" w:cs="Arial"/>
          <w:sz w:val="22"/>
          <w:szCs w:val="22"/>
        </w:rPr>
      </w:pPr>
    </w:p>
    <w:p w:rsidR="00B6743B" w:rsidRDefault="00B6743B" w:rsidP="00B6743B">
      <w:pPr>
        <w:ind w:left="928"/>
        <w:rPr>
          <w:rFonts w:ascii="Verdana" w:hAnsi="Verdana" w:cs="Arial"/>
          <w:sz w:val="22"/>
          <w:szCs w:val="22"/>
        </w:rPr>
      </w:pPr>
      <w:r>
        <w:rPr>
          <w:rFonts w:ascii="Verdana" w:hAnsi="Verdana" w:cs="Arial"/>
          <w:sz w:val="22"/>
          <w:szCs w:val="22"/>
        </w:rPr>
        <w:t>Appeal: Planning Application No. 14/02659/COUMB Redhouse Barn, Shelfield:</w:t>
      </w:r>
    </w:p>
    <w:p w:rsidR="00B6743B" w:rsidRDefault="00B6743B" w:rsidP="00B6743B">
      <w:pPr>
        <w:ind w:left="928"/>
        <w:rPr>
          <w:rFonts w:ascii="Verdana" w:hAnsi="Verdana" w:cs="Arial"/>
          <w:sz w:val="22"/>
          <w:szCs w:val="22"/>
        </w:rPr>
      </w:pPr>
      <w:r>
        <w:rPr>
          <w:rFonts w:ascii="Verdana" w:hAnsi="Verdana" w:cs="Arial"/>
          <w:sz w:val="22"/>
          <w:szCs w:val="22"/>
        </w:rPr>
        <w:t xml:space="preserve">Change of use of agricultural barn to form a single dwelling. </w:t>
      </w:r>
    </w:p>
    <w:p w:rsidR="00B6743B" w:rsidRDefault="00B6743B" w:rsidP="00B6743B">
      <w:pPr>
        <w:ind w:left="928"/>
        <w:rPr>
          <w:rFonts w:ascii="Verdana" w:hAnsi="Verdana" w:cs="Arial"/>
          <w:sz w:val="22"/>
          <w:szCs w:val="22"/>
        </w:rPr>
      </w:pPr>
      <w:r>
        <w:rPr>
          <w:rFonts w:ascii="Verdana" w:hAnsi="Verdana" w:cs="Arial"/>
          <w:sz w:val="22"/>
          <w:szCs w:val="22"/>
        </w:rPr>
        <w:t>Written representations can be forwarded to the Inspector by 23</w:t>
      </w:r>
      <w:r w:rsidRPr="00D96E98">
        <w:rPr>
          <w:rFonts w:ascii="Verdana" w:hAnsi="Verdana" w:cs="Arial"/>
          <w:sz w:val="22"/>
          <w:szCs w:val="22"/>
          <w:vertAlign w:val="superscript"/>
        </w:rPr>
        <w:t>rd</w:t>
      </w:r>
      <w:r>
        <w:rPr>
          <w:rFonts w:ascii="Verdana" w:hAnsi="Verdana" w:cs="Arial"/>
          <w:sz w:val="22"/>
          <w:szCs w:val="22"/>
        </w:rPr>
        <w:t xml:space="preserve"> March 2015.</w:t>
      </w:r>
    </w:p>
    <w:p w:rsidR="00B6743B" w:rsidRPr="006358D6" w:rsidRDefault="00B6743B" w:rsidP="00B6743B">
      <w:pPr>
        <w:ind w:left="928"/>
        <w:rPr>
          <w:rFonts w:ascii="Verdana" w:hAnsi="Verdana" w:cs="Arial"/>
          <w:sz w:val="22"/>
          <w:szCs w:val="22"/>
        </w:rPr>
      </w:pPr>
    </w:p>
    <w:p w:rsidR="00B6743B" w:rsidRPr="006358D6" w:rsidRDefault="00B6743B" w:rsidP="00B6743B">
      <w:pPr>
        <w:ind w:left="928"/>
        <w:rPr>
          <w:rFonts w:ascii="Verdana" w:hAnsi="Verdana" w:cs="Arial"/>
          <w:sz w:val="22"/>
          <w:szCs w:val="22"/>
        </w:rPr>
      </w:pPr>
      <w:r w:rsidRPr="006358D6">
        <w:rPr>
          <w:rFonts w:ascii="Verdana" w:hAnsi="Verdana" w:cs="Arial"/>
          <w:sz w:val="22"/>
          <w:szCs w:val="22"/>
        </w:rPr>
        <w:t>To agree time scale for Cllrs. responses to Clerk when application notifications do not correspond with meetings.</w:t>
      </w:r>
    </w:p>
    <w:p w:rsidR="00B6743B" w:rsidRPr="00491A06" w:rsidRDefault="00B6743B" w:rsidP="00B6743B">
      <w:pPr>
        <w:numPr>
          <w:ilvl w:val="0"/>
          <w:numId w:val="11"/>
        </w:numPr>
        <w:ind w:left="928"/>
        <w:rPr>
          <w:rFonts w:ascii="Verdana" w:hAnsi="Verdana" w:cs="Arial"/>
          <w:sz w:val="22"/>
          <w:szCs w:val="22"/>
        </w:rPr>
      </w:pPr>
      <w:r w:rsidRPr="006358D6">
        <w:rPr>
          <w:rFonts w:ascii="Verdana" w:hAnsi="Verdana" w:cs="Arial"/>
          <w:sz w:val="22"/>
          <w:szCs w:val="22"/>
        </w:rPr>
        <w:t>Progress reports – for information only and are items not on the agenda.</w:t>
      </w:r>
    </w:p>
    <w:p w:rsidR="00B6743B" w:rsidRPr="006358D6" w:rsidRDefault="00B6743B" w:rsidP="00B6743B">
      <w:pPr>
        <w:numPr>
          <w:ilvl w:val="0"/>
          <w:numId w:val="11"/>
        </w:numPr>
        <w:ind w:left="928"/>
        <w:rPr>
          <w:rFonts w:ascii="Verdana" w:hAnsi="Verdana" w:cs="Arial"/>
          <w:sz w:val="22"/>
          <w:szCs w:val="22"/>
        </w:rPr>
      </w:pPr>
      <w:r w:rsidRPr="006358D6">
        <w:rPr>
          <w:rFonts w:ascii="Verdana" w:hAnsi="Verdana" w:cs="Arial"/>
          <w:sz w:val="22"/>
          <w:szCs w:val="22"/>
        </w:rPr>
        <w:t>Correspondence received:</w:t>
      </w:r>
    </w:p>
    <w:p w:rsidR="00B6743B" w:rsidRPr="006358D6" w:rsidRDefault="00B6743B" w:rsidP="00B6743B">
      <w:pPr>
        <w:ind w:left="928"/>
        <w:rPr>
          <w:rFonts w:ascii="Verdana" w:hAnsi="Verdana" w:cs="Arial"/>
          <w:sz w:val="22"/>
          <w:szCs w:val="22"/>
        </w:rPr>
      </w:pPr>
      <w:r w:rsidRPr="006358D6">
        <w:rPr>
          <w:rFonts w:ascii="Verdana" w:hAnsi="Verdana" w:cs="Arial"/>
          <w:sz w:val="22"/>
          <w:szCs w:val="22"/>
        </w:rPr>
        <w:t>- Communication from Sarah Brooke-Taylor, WRCC – Housing Needs Surveys</w:t>
      </w:r>
    </w:p>
    <w:p w:rsidR="00B6743B" w:rsidRPr="006358D6" w:rsidRDefault="00B6743B" w:rsidP="00B6743B">
      <w:pPr>
        <w:ind w:left="928"/>
        <w:rPr>
          <w:rFonts w:ascii="Verdana" w:hAnsi="Verdana" w:cs="Arial"/>
          <w:sz w:val="22"/>
          <w:szCs w:val="22"/>
        </w:rPr>
      </w:pPr>
      <w:r w:rsidRPr="006358D6">
        <w:rPr>
          <w:rFonts w:ascii="Verdana" w:hAnsi="Verdana" w:cs="Arial"/>
          <w:sz w:val="22"/>
          <w:szCs w:val="22"/>
        </w:rPr>
        <w:t xml:space="preserve">- Information received from Cllr. Gittus regarding an Environment Agency live flood warning map. </w:t>
      </w:r>
    </w:p>
    <w:p w:rsidR="00B6743B" w:rsidRDefault="00B6743B" w:rsidP="00B6743B">
      <w:pPr>
        <w:ind w:left="928"/>
        <w:rPr>
          <w:rFonts w:ascii="Verdana" w:hAnsi="Verdana" w:cs="Tahoma"/>
          <w:sz w:val="22"/>
          <w:szCs w:val="22"/>
          <w:lang w:val="en-US"/>
        </w:rPr>
      </w:pPr>
      <w:r w:rsidRPr="006358D6">
        <w:rPr>
          <w:rFonts w:ascii="Verdana" w:hAnsi="Verdana" w:cs="Arial"/>
          <w:sz w:val="22"/>
          <w:szCs w:val="22"/>
        </w:rPr>
        <w:t xml:space="preserve">- </w:t>
      </w:r>
      <w:r w:rsidRPr="006358D6">
        <w:rPr>
          <w:rFonts w:ascii="Verdana" w:hAnsi="Verdana" w:cs="Tahoma"/>
          <w:sz w:val="22"/>
          <w:szCs w:val="22"/>
          <w:lang w:val="en-US"/>
        </w:rPr>
        <w:t>WALC advisory: Elections Timetable 2015 and Open and Accountable                           Guidance,</w:t>
      </w:r>
      <w:r w:rsidRPr="006358D6">
        <w:rPr>
          <w:rFonts w:ascii="Verdana" w:hAnsi="Verdana" w:cs="Tahoma"/>
          <w:sz w:val="22"/>
          <w:szCs w:val="22"/>
          <w:lang w:val="en-US"/>
        </w:rPr>
        <w:tab/>
        <w:t>Dealing with the Media and Managing Filming in meetings.</w:t>
      </w:r>
    </w:p>
    <w:p w:rsidR="00B6743B" w:rsidRDefault="00B6743B" w:rsidP="00B6743B">
      <w:pPr>
        <w:ind w:left="928"/>
        <w:rPr>
          <w:rFonts w:ascii="Verdana" w:hAnsi="Verdana" w:cs="Tahoma"/>
          <w:sz w:val="22"/>
          <w:szCs w:val="22"/>
          <w:lang w:val="en-US"/>
        </w:rPr>
      </w:pPr>
      <w:r>
        <w:rPr>
          <w:rFonts w:ascii="Verdana" w:hAnsi="Verdana" w:cs="Tahoma"/>
          <w:sz w:val="22"/>
          <w:szCs w:val="22"/>
          <w:lang w:val="en-US"/>
        </w:rPr>
        <w:t>- Electoral Review of Warwickshire: Final recommendations.</w:t>
      </w:r>
    </w:p>
    <w:p w:rsidR="00B6743B" w:rsidRDefault="00B6743B" w:rsidP="00B6743B">
      <w:pPr>
        <w:ind w:left="928"/>
        <w:rPr>
          <w:rFonts w:ascii="Verdana" w:hAnsi="Verdana" w:cs="Tahoma"/>
          <w:sz w:val="22"/>
          <w:szCs w:val="22"/>
          <w:lang w:val="en-US"/>
        </w:rPr>
      </w:pPr>
      <w:r>
        <w:rPr>
          <w:rFonts w:ascii="Verdana" w:hAnsi="Verdana" w:cs="Tahoma"/>
          <w:sz w:val="22"/>
          <w:szCs w:val="22"/>
          <w:lang w:val="en-US"/>
        </w:rPr>
        <w:t>- A resident’s report of damage to the grass area by gritting lorries turning at the junction of Bearley Road and Salters Lane.</w:t>
      </w:r>
    </w:p>
    <w:p w:rsidR="00B6743B" w:rsidRDefault="00B6743B" w:rsidP="00B6743B">
      <w:pPr>
        <w:ind w:left="928"/>
        <w:rPr>
          <w:rFonts w:ascii="Verdana" w:hAnsi="Verdana" w:cs="Tahoma"/>
          <w:sz w:val="22"/>
          <w:szCs w:val="22"/>
          <w:lang w:val="en-US"/>
        </w:rPr>
      </w:pPr>
      <w:r>
        <w:rPr>
          <w:rFonts w:ascii="Verdana" w:hAnsi="Verdana" w:cs="Tahoma"/>
          <w:sz w:val="22"/>
          <w:szCs w:val="22"/>
          <w:lang w:val="en-US"/>
        </w:rPr>
        <w:lastRenderedPageBreak/>
        <w:t>- Aston Cantlow Village Hall – notification of arrangements for access to the key if the doors are not unlocked.</w:t>
      </w:r>
    </w:p>
    <w:p w:rsidR="00B6743B" w:rsidRDefault="00B6743B" w:rsidP="00B6743B">
      <w:pPr>
        <w:ind w:left="928"/>
        <w:rPr>
          <w:rFonts w:ascii="Verdana" w:hAnsi="Verdana" w:cs="Tahoma"/>
          <w:sz w:val="22"/>
          <w:szCs w:val="22"/>
          <w:lang w:val="en-US"/>
        </w:rPr>
      </w:pPr>
      <w:r>
        <w:rPr>
          <w:rFonts w:ascii="Verdana" w:hAnsi="Verdana" w:cs="Tahoma"/>
          <w:sz w:val="22"/>
          <w:szCs w:val="22"/>
          <w:lang w:val="en-US"/>
        </w:rPr>
        <w:t>-WALC – Invitation to Alison Hodge’s retirement event on 27</w:t>
      </w:r>
      <w:r w:rsidRPr="0080192A">
        <w:rPr>
          <w:rFonts w:ascii="Verdana" w:hAnsi="Verdana" w:cs="Tahoma"/>
          <w:sz w:val="22"/>
          <w:szCs w:val="22"/>
          <w:vertAlign w:val="superscript"/>
          <w:lang w:val="en-US"/>
        </w:rPr>
        <w:t>th</w:t>
      </w:r>
      <w:r>
        <w:rPr>
          <w:rFonts w:ascii="Verdana" w:hAnsi="Verdana" w:cs="Tahoma"/>
          <w:sz w:val="22"/>
          <w:szCs w:val="22"/>
          <w:lang w:val="en-US"/>
        </w:rPr>
        <w:t xml:space="preserve"> March 2015.</w:t>
      </w:r>
    </w:p>
    <w:p w:rsidR="00B6743B" w:rsidRDefault="00B6743B" w:rsidP="00B6743B">
      <w:pPr>
        <w:ind w:left="928"/>
        <w:rPr>
          <w:rFonts w:ascii="Verdana" w:hAnsi="Verdana" w:cs="Tahoma"/>
          <w:sz w:val="22"/>
          <w:szCs w:val="22"/>
          <w:lang w:val="en-US"/>
        </w:rPr>
      </w:pPr>
      <w:r>
        <w:rPr>
          <w:rFonts w:ascii="Verdana" w:hAnsi="Verdana" w:cs="Tahoma"/>
          <w:sz w:val="22"/>
          <w:szCs w:val="22"/>
          <w:lang w:val="en-US"/>
        </w:rPr>
        <w:t>-Notification of temporary road closure: Salters Lane on 18</w:t>
      </w:r>
      <w:r w:rsidRPr="0080192A">
        <w:rPr>
          <w:rFonts w:ascii="Verdana" w:hAnsi="Verdana" w:cs="Tahoma"/>
          <w:sz w:val="22"/>
          <w:szCs w:val="22"/>
          <w:vertAlign w:val="superscript"/>
          <w:lang w:val="en-US"/>
        </w:rPr>
        <w:t>th</w:t>
      </w:r>
      <w:r>
        <w:rPr>
          <w:rFonts w:ascii="Verdana" w:hAnsi="Verdana" w:cs="Tahoma"/>
          <w:sz w:val="22"/>
          <w:szCs w:val="22"/>
          <w:lang w:val="en-US"/>
        </w:rPr>
        <w:t xml:space="preserve"> March 2015 to facilitate a safety examination of the bridge structure.</w:t>
      </w:r>
    </w:p>
    <w:p w:rsidR="00B6743B" w:rsidRDefault="00B6743B" w:rsidP="00B6743B">
      <w:pPr>
        <w:ind w:left="928"/>
        <w:rPr>
          <w:rFonts w:ascii="Verdana" w:hAnsi="Verdana" w:cs="Tahoma"/>
          <w:sz w:val="22"/>
          <w:szCs w:val="22"/>
          <w:lang w:val="en-US"/>
        </w:rPr>
      </w:pPr>
      <w:r>
        <w:rPr>
          <w:rFonts w:ascii="Verdana" w:hAnsi="Verdana" w:cs="Tahoma"/>
          <w:sz w:val="22"/>
          <w:szCs w:val="22"/>
          <w:lang w:val="en-US"/>
        </w:rPr>
        <w:t>-Notification advising that WCC and the National Flood Forum have organized for the Flood Recovery Trailer to visit Stratford the week commencing 9</w:t>
      </w:r>
      <w:r w:rsidRPr="0080192A">
        <w:rPr>
          <w:rFonts w:ascii="Verdana" w:hAnsi="Verdana" w:cs="Tahoma"/>
          <w:sz w:val="22"/>
          <w:szCs w:val="22"/>
          <w:vertAlign w:val="superscript"/>
          <w:lang w:val="en-US"/>
        </w:rPr>
        <w:t>th</w:t>
      </w:r>
      <w:r>
        <w:rPr>
          <w:rFonts w:ascii="Verdana" w:hAnsi="Verdana" w:cs="Tahoma"/>
          <w:sz w:val="22"/>
          <w:szCs w:val="22"/>
          <w:lang w:val="en-US"/>
        </w:rPr>
        <w:t xml:space="preserve"> March 2015.</w:t>
      </w:r>
    </w:p>
    <w:p w:rsidR="00B6743B" w:rsidRDefault="00B6743B" w:rsidP="00B6743B">
      <w:pPr>
        <w:ind w:left="928"/>
        <w:rPr>
          <w:rFonts w:ascii="Verdana" w:hAnsi="Verdana" w:cs="Tahoma"/>
          <w:sz w:val="22"/>
          <w:szCs w:val="22"/>
          <w:lang w:val="en-US"/>
        </w:rPr>
      </w:pPr>
      <w:r>
        <w:rPr>
          <w:rFonts w:ascii="Verdana" w:hAnsi="Verdana" w:cs="Tahoma"/>
          <w:sz w:val="22"/>
          <w:szCs w:val="22"/>
          <w:lang w:val="en-US"/>
        </w:rPr>
        <w:t>-Strategic Housing Land Availability Assessment. Site visits will be carried out by District Council Officers to provide an objective assessment of the potential for development.</w:t>
      </w:r>
    </w:p>
    <w:p w:rsidR="00B6743B" w:rsidRDefault="00B6743B" w:rsidP="00B6743B">
      <w:pPr>
        <w:ind w:left="928"/>
        <w:rPr>
          <w:rFonts w:ascii="Verdana" w:hAnsi="Verdana" w:cs="Tahoma"/>
          <w:sz w:val="22"/>
          <w:szCs w:val="22"/>
          <w:lang w:val="en-US"/>
        </w:rPr>
      </w:pPr>
      <w:r>
        <w:rPr>
          <w:rFonts w:ascii="Verdana" w:hAnsi="Verdana" w:cs="Tahoma"/>
          <w:sz w:val="22"/>
          <w:szCs w:val="22"/>
          <w:lang w:val="en-US"/>
        </w:rPr>
        <w:t>- CPRE request for donations as they are rapidly running out of funds.</w:t>
      </w:r>
    </w:p>
    <w:p w:rsidR="00B6743B" w:rsidRPr="006358D6" w:rsidRDefault="00B6743B" w:rsidP="00B6743B">
      <w:pPr>
        <w:ind w:left="928"/>
        <w:rPr>
          <w:rFonts w:ascii="Verdana" w:hAnsi="Verdana" w:cs="Arial"/>
          <w:sz w:val="22"/>
          <w:szCs w:val="22"/>
        </w:rPr>
      </w:pPr>
      <w:r>
        <w:rPr>
          <w:rFonts w:ascii="Verdana" w:hAnsi="Verdana" w:cs="Tahoma"/>
          <w:sz w:val="22"/>
          <w:szCs w:val="22"/>
          <w:lang w:val="en-US"/>
        </w:rPr>
        <w:t>- SDC Election pack.</w:t>
      </w:r>
    </w:p>
    <w:p w:rsidR="00B6743B" w:rsidRPr="006358D6" w:rsidRDefault="00B6743B" w:rsidP="00B6743B">
      <w:pPr>
        <w:numPr>
          <w:ilvl w:val="0"/>
          <w:numId w:val="11"/>
        </w:numPr>
        <w:ind w:left="928"/>
        <w:rPr>
          <w:rFonts w:ascii="Verdana" w:hAnsi="Verdana" w:cs="Arial"/>
          <w:sz w:val="22"/>
          <w:szCs w:val="22"/>
        </w:rPr>
      </w:pPr>
      <w:r w:rsidRPr="006358D6">
        <w:rPr>
          <w:rFonts w:ascii="Verdana" w:hAnsi="Verdana" w:cs="Arial"/>
          <w:sz w:val="22"/>
          <w:szCs w:val="22"/>
        </w:rPr>
        <w:t>To consider S137 grants for the current financial year.</w:t>
      </w:r>
    </w:p>
    <w:p w:rsidR="00B6743B" w:rsidRPr="006358D6" w:rsidRDefault="00B6743B" w:rsidP="00B6743B">
      <w:pPr>
        <w:numPr>
          <w:ilvl w:val="0"/>
          <w:numId w:val="11"/>
        </w:numPr>
        <w:ind w:left="928"/>
        <w:rPr>
          <w:rFonts w:ascii="Verdana" w:hAnsi="Verdana" w:cs="Arial"/>
          <w:sz w:val="22"/>
          <w:szCs w:val="22"/>
        </w:rPr>
      </w:pPr>
      <w:r w:rsidRPr="006358D6">
        <w:rPr>
          <w:rFonts w:ascii="Verdana" w:hAnsi="Verdana" w:cs="Arial"/>
          <w:sz w:val="22"/>
          <w:szCs w:val="22"/>
        </w:rPr>
        <w:t>Parish Plan update.</w:t>
      </w:r>
    </w:p>
    <w:p w:rsidR="00B6743B" w:rsidRDefault="00B6743B" w:rsidP="00B6743B">
      <w:pPr>
        <w:numPr>
          <w:ilvl w:val="0"/>
          <w:numId w:val="11"/>
        </w:numPr>
        <w:ind w:left="928"/>
        <w:rPr>
          <w:rFonts w:ascii="Verdana" w:hAnsi="Verdana" w:cs="Arial"/>
          <w:sz w:val="22"/>
          <w:szCs w:val="22"/>
        </w:rPr>
      </w:pPr>
      <w:r>
        <w:rPr>
          <w:rFonts w:ascii="Verdana" w:hAnsi="Verdana" w:cs="Arial"/>
          <w:sz w:val="22"/>
          <w:szCs w:val="22"/>
        </w:rPr>
        <w:t>Review of Asset Register.</w:t>
      </w:r>
    </w:p>
    <w:p w:rsidR="00B6743B" w:rsidRDefault="00B6743B" w:rsidP="00B6743B">
      <w:pPr>
        <w:numPr>
          <w:ilvl w:val="0"/>
          <w:numId w:val="11"/>
        </w:numPr>
        <w:ind w:left="928"/>
        <w:rPr>
          <w:rFonts w:ascii="Verdana" w:hAnsi="Verdana" w:cs="Arial"/>
          <w:sz w:val="22"/>
          <w:szCs w:val="22"/>
        </w:rPr>
      </w:pPr>
      <w:r>
        <w:rPr>
          <w:rFonts w:ascii="Verdana" w:hAnsi="Verdana" w:cs="Arial"/>
          <w:sz w:val="22"/>
          <w:szCs w:val="22"/>
        </w:rPr>
        <w:t>To consider priorities and actions required prior to the elections in May.</w:t>
      </w:r>
    </w:p>
    <w:p w:rsidR="00B6743B" w:rsidRDefault="00B6743B" w:rsidP="00B6743B">
      <w:pPr>
        <w:numPr>
          <w:ilvl w:val="0"/>
          <w:numId w:val="11"/>
        </w:numPr>
        <w:ind w:left="928"/>
        <w:rPr>
          <w:rFonts w:ascii="Verdana" w:hAnsi="Verdana" w:cs="Arial"/>
          <w:sz w:val="22"/>
          <w:szCs w:val="22"/>
        </w:rPr>
      </w:pPr>
      <w:r>
        <w:rPr>
          <w:rFonts w:ascii="Verdana" w:hAnsi="Verdana" w:cs="Arial"/>
          <w:sz w:val="22"/>
          <w:szCs w:val="22"/>
        </w:rPr>
        <w:t>To review the Clerk’s hours of work.</w:t>
      </w:r>
    </w:p>
    <w:p w:rsidR="00B6743B" w:rsidRPr="00F363B1" w:rsidRDefault="00B6743B" w:rsidP="00B6743B">
      <w:pPr>
        <w:numPr>
          <w:ilvl w:val="0"/>
          <w:numId w:val="11"/>
        </w:numPr>
        <w:ind w:left="928"/>
        <w:rPr>
          <w:rFonts w:ascii="Verdana" w:hAnsi="Verdana" w:cs="Arial"/>
          <w:sz w:val="22"/>
          <w:szCs w:val="22"/>
        </w:rPr>
      </w:pPr>
      <w:r w:rsidRPr="00F363B1">
        <w:rPr>
          <w:rFonts w:ascii="Verdana" w:hAnsi="Verdana" w:cs="Arial"/>
          <w:sz w:val="22"/>
          <w:szCs w:val="22"/>
        </w:rPr>
        <w:t>Payment of outstanding invoices.</w:t>
      </w:r>
    </w:p>
    <w:p w:rsidR="00B6743B" w:rsidRPr="000479A3" w:rsidRDefault="00B6743B" w:rsidP="00B6743B">
      <w:pPr>
        <w:numPr>
          <w:ilvl w:val="0"/>
          <w:numId w:val="11"/>
        </w:numPr>
        <w:ind w:left="928"/>
        <w:rPr>
          <w:rFonts w:ascii="Verdana" w:hAnsi="Verdana" w:cs="Arial"/>
          <w:sz w:val="22"/>
          <w:szCs w:val="22"/>
        </w:rPr>
      </w:pPr>
      <w:r w:rsidRPr="000479A3">
        <w:rPr>
          <w:rFonts w:ascii="Verdana" w:hAnsi="Verdana" w:cs="Arial"/>
          <w:sz w:val="22"/>
          <w:szCs w:val="22"/>
        </w:rPr>
        <w:t>Councillors’ reports and items for the agenda for the next meeting. Each Cllr. is requested to use this opportunity to report on minor matters for information not included elsewhere on the agenda and to raise items for future agendas. Cllrs. are reminded that this is not an opportunity for decision making.</w:t>
      </w:r>
    </w:p>
    <w:p w:rsidR="00B6743B" w:rsidRDefault="00B6743B" w:rsidP="00B6743B">
      <w:pPr>
        <w:numPr>
          <w:ilvl w:val="0"/>
          <w:numId w:val="11"/>
        </w:numPr>
        <w:ind w:left="928"/>
        <w:rPr>
          <w:rFonts w:ascii="Verdana" w:hAnsi="Verdana" w:cs="Arial"/>
          <w:sz w:val="22"/>
          <w:szCs w:val="22"/>
        </w:rPr>
      </w:pPr>
      <w:r>
        <w:rPr>
          <w:rFonts w:ascii="Verdana" w:hAnsi="Verdana" w:cs="Arial"/>
          <w:sz w:val="22"/>
          <w:szCs w:val="22"/>
        </w:rPr>
        <w:t>Date of next meeting: 9</w:t>
      </w:r>
      <w:r w:rsidRPr="000479A3">
        <w:rPr>
          <w:rFonts w:ascii="Verdana" w:hAnsi="Verdana" w:cs="Arial"/>
          <w:sz w:val="22"/>
          <w:szCs w:val="22"/>
          <w:vertAlign w:val="superscript"/>
        </w:rPr>
        <w:t>th</w:t>
      </w:r>
      <w:r w:rsidRPr="000479A3">
        <w:rPr>
          <w:rFonts w:ascii="Verdana" w:hAnsi="Verdana" w:cs="Arial"/>
          <w:sz w:val="22"/>
          <w:szCs w:val="22"/>
        </w:rPr>
        <w:t xml:space="preserve"> </w:t>
      </w:r>
      <w:r>
        <w:rPr>
          <w:rFonts w:ascii="Verdana" w:hAnsi="Verdana" w:cs="Arial"/>
          <w:sz w:val="22"/>
          <w:szCs w:val="22"/>
        </w:rPr>
        <w:t>April</w:t>
      </w:r>
      <w:r w:rsidRPr="000479A3">
        <w:rPr>
          <w:rFonts w:ascii="Verdana" w:hAnsi="Verdana" w:cs="Arial"/>
          <w:sz w:val="22"/>
          <w:szCs w:val="22"/>
        </w:rPr>
        <w:t xml:space="preserve"> 201</w:t>
      </w:r>
      <w:r>
        <w:rPr>
          <w:rFonts w:ascii="Verdana" w:hAnsi="Verdana" w:cs="Arial"/>
          <w:sz w:val="22"/>
          <w:szCs w:val="22"/>
        </w:rPr>
        <w:t>5. Annual Parish Meeting followed by ordinary Parish Council meeting.</w:t>
      </w:r>
    </w:p>
    <w:p w:rsidR="00B6743B" w:rsidRDefault="00B6743B" w:rsidP="00B6743B"/>
    <w:p w:rsidR="00B6743B" w:rsidRPr="004D3C0C" w:rsidRDefault="00B6743B" w:rsidP="00B6743B">
      <w:pPr>
        <w:ind w:left="928"/>
        <w:rPr>
          <w:rFonts w:ascii="Verdana" w:hAnsi="Verdana" w:cs="Arial"/>
          <w:sz w:val="22"/>
          <w:szCs w:val="22"/>
        </w:rPr>
      </w:pPr>
    </w:p>
    <w:p w:rsidR="00B6743B" w:rsidRPr="009751C7" w:rsidRDefault="00B6743B" w:rsidP="00B6743B">
      <w:pPr>
        <w:ind w:left="928"/>
        <w:rPr>
          <w:rFonts w:ascii="Verdana" w:hAnsi="Verdana" w:cs="Arial"/>
          <w:sz w:val="22"/>
          <w:szCs w:val="22"/>
        </w:rPr>
      </w:pPr>
    </w:p>
    <w:p w:rsidR="005E09D6" w:rsidRPr="004D3C0C" w:rsidRDefault="00B6743B" w:rsidP="00164C7E">
      <w:pPr>
        <w:ind w:left="928"/>
        <w:rPr>
          <w:rFonts w:ascii="Verdana" w:hAnsi="Verdana" w:cs="Arial"/>
          <w:sz w:val="22"/>
          <w:szCs w:val="22"/>
        </w:rPr>
      </w:pPr>
      <w:r>
        <w:rPr>
          <w:rFonts w:ascii="Verdana" w:hAnsi="Verdana" w:cs="Arial"/>
          <w:sz w:val="22"/>
          <w:szCs w:val="22"/>
        </w:rPr>
        <w:t xml:space="preserve"> </w:t>
      </w:r>
    </w:p>
    <w:p w:rsidR="009751C7" w:rsidRPr="009751C7" w:rsidRDefault="009751C7" w:rsidP="005E09D6">
      <w:pPr>
        <w:ind w:left="928"/>
        <w:rPr>
          <w:rFonts w:ascii="Verdana" w:hAnsi="Verdana" w:cs="Arial"/>
          <w:sz w:val="22"/>
          <w:szCs w:val="22"/>
        </w:rPr>
      </w:pPr>
    </w:p>
    <w:sectPr w:rsidR="009751C7" w:rsidRPr="009751C7" w:rsidSect="003758C3">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31E" w:rsidRDefault="009A131E">
      <w:r>
        <w:separator/>
      </w:r>
    </w:p>
  </w:endnote>
  <w:endnote w:type="continuationSeparator" w:id="0">
    <w:p w:rsidR="009A131E" w:rsidRDefault="009A1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OLIVEOI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Regular">
    <w:altName w:val="DIN-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2A" w:rsidRDefault="00B658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8A7" w:rsidRDefault="001638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2A" w:rsidRDefault="00B65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31E" w:rsidRDefault="009A131E">
      <w:r>
        <w:separator/>
      </w:r>
    </w:p>
  </w:footnote>
  <w:footnote w:type="continuationSeparator" w:id="0">
    <w:p w:rsidR="009A131E" w:rsidRDefault="009A1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2A" w:rsidRDefault="00B658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C3" w:rsidRPr="003758C3" w:rsidRDefault="003758C3" w:rsidP="003758C3">
    <w:pPr>
      <w:pStyle w:val="Subtitle"/>
      <w:jc w:val="cent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2A" w:rsidRDefault="00B65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E2ED5"/>
    <w:multiLevelType w:val="hybridMultilevel"/>
    <w:tmpl w:val="D420588C"/>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nsid w:val="0A004EF8"/>
    <w:multiLevelType w:val="hybridMultilevel"/>
    <w:tmpl w:val="55949C0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803C82"/>
    <w:multiLevelType w:val="hybridMultilevel"/>
    <w:tmpl w:val="594ACDE6"/>
    <w:lvl w:ilvl="0" w:tplc="B2329E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2B35FEC"/>
    <w:multiLevelType w:val="hybridMultilevel"/>
    <w:tmpl w:val="DC9A8C9E"/>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9723EB8"/>
    <w:multiLevelType w:val="hybridMultilevel"/>
    <w:tmpl w:val="CDD60092"/>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nsid w:val="2FB278CE"/>
    <w:multiLevelType w:val="hybridMultilevel"/>
    <w:tmpl w:val="92148F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CD623FE"/>
    <w:multiLevelType w:val="hybridMultilevel"/>
    <w:tmpl w:val="FBF695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E131C47"/>
    <w:multiLevelType w:val="hybridMultilevel"/>
    <w:tmpl w:val="3C747938"/>
    <w:lvl w:ilvl="0" w:tplc="E878F18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49230956"/>
    <w:multiLevelType w:val="hybridMultilevel"/>
    <w:tmpl w:val="716232EC"/>
    <w:lvl w:ilvl="0" w:tplc="0CFEDFD6">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9">
    <w:nsid w:val="50FC1148"/>
    <w:multiLevelType w:val="hybridMultilevel"/>
    <w:tmpl w:val="3E0CBD46"/>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56D14A58"/>
    <w:multiLevelType w:val="hybridMultilevel"/>
    <w:tmpl w:val="B0426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0E79F7"/>
    <w:multiLevelType w:val="hybridMultilevel"/>
    <w:tmpl w:val="872643CA"/>
    <w:lvl w:ilvl="0" w:tplc="4E7C768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73BE2258"/>
    <w:multiLevelType w:val="hybridMultilevel"/>
    <w:tmpl w:val="21481A26"/>
    <w:lvl w:ilvl="0" w:tplc="B7D86DAC">
      <w:start w:val="1"/>
      <w:numFmt w:val="decimal"/>
      <w:lvlText w:val="%1."/>
      <w:lvlJc w:val="left"/>
      <w:pPr>
        <w:ind w:left="927" w:hanging="360"/>
      </w:pPr>
      <w:rPr>
        <w:rFonts w:ascii="Calibri" w:hAnsi="Calibri" w:cs="Calibri" w:hint="default"/>
        <w:sz w:val="22"/>
        <w:szCs w:val="22"/>
      </w:r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8"/>
  </w:num>
  <w:num w:numId="5">
    <w:abstractNumId w:val="2"/>
  </w:num>
  <w:num w:numId="6">
    <w:abstractNumId w:val="0"/>
  </w:num>
  <w:num w:numId="7">
    <w:abstractNumId w:val="5"/>
  </w:num>
  <w:num w:numId="8">
    <w:abstractNumId w:val="6"/>
  </w:num>
  <w:num w:numId="9">
    <w:abstractNumId w:val="1"/>
  </w:num>
  <w:num w:numId="10">
    <w:abstractNumId w:val="10"/>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15"/>
    <w:rsid w:val="000014A7"/>
    <w:rsid w:val="000018A2"/>
    <w:rsid w:val="000045FC"/>
    <w:rsid w:val="000120AB"/>
    <w:rsid w:val="00015993"/>
    <w:rsid w:val="00017138"/>
    <w:rsid w:val="00017F4F"/>
    <w:rsid w:val="00060A47"/>
    <w:rsid w:val="00063367"/>
    <w:rsid w:val="00064D04"/>
    <w:rsid w:val="000677BB"/>
    <w:rsid w:val="00080AE4"/>
    <w:rsid w:val="000A1AEB"/>
    <w:rsid w:val="000D2849"/>
    <w:rsid w:val="000F609C"/>
    <w:rsid w:val="001123FD"/>
    <w:rsid w:val="001131C4"/>
    <w:rsid w:val="00126890"/>
    <w:rsid w:val="00136C6E"/>
    <w:rsid w:val="00143F10"/>
    <w:rsid w:val="001638A7"/>
    <w:rsid w:val="00164C7E"/>
    <w:rsid w:val="00171D3F"/>
    <w:rsid w:val="00173D23"/>
    <w:rsid w:val="00183DDC"/>
    <w:rsid w:val="001972CD"/>
    <w:rsid w:val="001B6967"/>
    <w:rsid w:val="001B759A"/>
    <w:rsid w:val="001B7D07"/>
    <w:rsid w:val="001C0802"/>
    <w:rsid w:val="001E5900"/>
    <w:rsid w:val="001F59E6"/>
    <w:rsid w:val="002013E8"/>
    <w:rsid w:val="00201525"/>
    <w:rsid w:val="00203D16"/>
    <w:rsid w:val="0021064A"/>
    <w:rsid w:val="00217F5E"/>
    <w:rsid w:val="00255FD1"/>
    <w:rsid w:val="00272683"/>
    <w:rsid w:val="002C1E05"/>
    <w:rsid w:val="002C5959"/>
    <w:rsid w:val="002C78FB"/>
    <w:rsid w:val="002F290D"/>
    <w:rsid w:val="0030711F"/>
    <w:rsid w:val="00310E2A"/>
    <w:rsid w:val="00316645"/>
    <w:rsid w:val="0034379D"/>
    <w:rsid w:val="00345018"/>
    <w:rsid w:val="00352C05"/>
    <w:rsid w:val="00357639"/>
    <w:rsid w:val="00364BF9"/>
    <w:rsid w:val="003758C3"/>
    <w:rsid w:val="00382FAA"/>
    <w:rsid w:val="00387D8A"/>
    <w:rsid w:val="00397213"/>
    <w:rsid w:val="003C0047"/>
    <w:rsid w:val="003D1F59"/>
    <w:rsid w:val="003E04B0"/>
    <w:rsid w:val="003E2E21"/>
    <w:rsid w:val="00424A0C"/>
    <w:rsid w:val="0045082B"/>
    <w:rsid w:val="00470145"/>
    <w:rsid w:val="004739B7"/>
    <w:rsid w:val="0048700E"/>
    <w:rsid w:val="004D0B23"/>
    <w:rsid w:val="004D1D1F"/>
    <w:rsid w:val="004D3C0C"/>
    <w:rsid w:val="004E32C8"/>
    <w:rsid w:val="004E5315"/>
    <w:rsid w:val="004E7FA2"/>
    <w:rsid w:val="004F181B"/>
    <w:rsid w:val="00503048"/>
    <w:rsid w:val="005102C1"/>
    <w:rsid w:val="00511EA0"/>
    <w:rsid w:val="005654F6"/>
    <w:rsid w:val="005850C2"/>
    <w:rsid w:val="005A08E5"/>
    <w:rsid w:val="005B4A69"/>
    <w:rsid w:val="005D2D8A"/>
    <w:rsid w:val="005D4706"/>
    <w:rsid w:val="005D7D3C"/>
    <w:rsid w:val="005E09D6"/>
    <w:rsid w:val="00600004"/>
    <w:rsid w:val="00613173"/>
    <w:rsid w:val="0063297E"/>
    <w:rsid w:val="00636C32"/>
    <w:rsid w:val="00637C20"/>
    <w:rsid w:val="00664F64"/>
    <w:rsid w:val="006704B3"/>
    <w:rsid w:val="006717CC"/>
    <w:rsid w:val="006907E3"/>
    <w:rsid w:val="006C5360"/>
    <w:rsid w:val="006D34C8"/>
    <w:rsid w:val="006E09CF"/>
    <w:rsid w:val="00705E10"/>
    <w:rsid w:val="007120A9"/>
    <w:rsid w:val="00727307"/>
    <w:rsid w:val="0073751A"/>
    <w:rsid w:val="0074699A"/>
    <w:rsid w:val="00753475"/>
    <w:rsid w:val="00781F8C"/>
    <w:rsid w:val="007902B4"/>
    <w:rsid w:val="00792C99"/>
    <w:rsid w:val="00794936"/>
    <w:rsid w:val="007C40F1"/>
    <w:rsid w:val="007D40B4"/>
    <w:rsid w:val="008028E2"/>
    <w:rsid w:val="008113F7"/>
    <w:rsid w:val="00832F8F"/>
    <w:rsid w:val="00833C42"/>
    <w:rsid w:val="00833E0E"/>
    <w:rsid w:val="00845AAE"/>
    <w:rsid w:val="00864F07"/>
    <w:rsid w:val="00871D33"/>
    <w:rsid w:val="008A7359"/>
    <w:rsid w:val="008E3AE4"/>
    <w:rsid w:val="00906E06"/>
    <w:rsid w:val="00914EE0"/>
    <w:rsid w:val="00945A69"/>
    <w:rsid w:val="009472CF"/>
    <w:rsid w:val="00947572"/>
    <w:rsid w:val="00947F48"/>
    <w:rsid w:val="009751C7"/>
    <w:rsid w:val="00976057"/>
    <w:rsid w:val="0097747D"/>
    <w:rsid w:val="00986226"/>
    <w:rsid w:val="00987F8D"/>
    <w:rsid w:val="009930E9"/>
    <w:rsid w:val="009A131E"/>
    <w:rsid w:val="009B2DAA"/>
    <w:rsid w:val="009B5A7D"/>
    <w:rsid w:val="009C0E74"/>
    <w:rsid w:val="00A607E5"/>
    <w:rsid w:val="00A63890"/>
    <w:rsid w:val="00A64B09"/>
    <w:rsid w:val="00A70952"/>
    <w:rsid w:val="00A94651"/>
    <w:rsid w:val="00A94F35"/>
    <w:rsid w:val="00AA7DBB"/>
    <w:rsid w:val="00AC1A56"/>
    <w:rsid w:val="00AD2BBB"/>
    <w:rsid w:val="00B06AF4"/>
    <w:rsid w:val="00B173B1"/>
    <w:rsid w:val="00B3691E"/>
    <w:rsid w:val="00B5494E"/>
    <w:rsid w:val="00B6582A"/>
    <w:rsid w:val="00B6743B"/>
    <w:rsid w:val="00B70D8A"/>
    <w:rsid w:val="00B741CA"/>
    <w:rsid w:val="00BA1B5B"/>
    <w:rsid w:val="00BB6A59"/>
    <w:rsid w:val="00BC2CC1"/>
    <w:rsid w:val="00BD37D9"/>
    <w:rsid w:val="00BD6269"/>
    <w:rsid w:val="00BD7489"/>
    <w:rsid w:val="00BF3D2A"/>
    <w:rsid w:val="00C0233E"/>
    <w:rsid w:val="00C04A15"/>
    <w:rsid w:val="00C23345"/>
    <w:rsid w:val="00C3661B"/>
    <w:rsid w:val="00C421DC"/>
    <w:rsid w:val="00C43CA1"/>
    <w:rsid w:val="00C53439"/>
    <w:rsid w:val="00C61E36"/>
    <w:rsid w:val="00C67A49"/>
    <w:rsid w:val="00C70DE6"/>
    <w:rsid w:val="00C76120"/>
    <w:rsid w:val="00C81690"/>
    <w:rsid w:val="00C831C1"/>
    <w:rsid w:val="00C93E74"/>
    <w:rsid w:val="00C94332"/>
    <w:rsid w:val="00CA55F5"/>
    <w:rsid w:val="00CD72F5"/>
    <w:rsid w:val="00CF42E0"/>
    <w:rsid w:val="00D012C6"/>
    <w:rsid w:val="00D06691"/>
    <w:rsid w:val="00D163E3"/>
    <w:rsid w:val="00D24BD5"/>
    <w:rsid w:val="00D27097"/>
    <w:rsid w:val="00D323BC"/>
    <w:rsid w:val="00D36232"/>
    <w:rsid w:val="00D73405"/>
    <w:rsid w:val="00D77F56"/>
    <w:rsid w:val="00D97D36"/>
    <w:rsid w:val="00DA2F34"/>
    <w:rsid w:val="00DA464A"/>
    <w:rsid w:val="00DC2541"/>
    <w:rsid w:val="00DD5D29"/>
    <w:rsid w:val="00DE47B1"/>
    <w:rsid w:val="00DE6BE2"/>
    <w:rsid w:val="00E1233F"/>
    <w:rsid w:val="00E30652"/>
    <w:rsid w:val="00E93E32"/>
    <w:rsid w:val="00EA0520"/>
    <w:rsid w:val="00EA0BE0"/>
    <w:rsid w:val="00EB0CAD"/>
    <w:rsid w:val="00EC09CB"/>
    <w:rsid w:val="00EC0CE1"/>
    <w:rsid w:val="00EC2EF2"/>
    <w:rsid w:val="00ED051C"/>
    <w:rsid w:val="00F21A01"/>
    <w:rsid w:val="00F248DA"/>
    <w:rsid w:val="00F30AF5"/>
    <w:rsid w:val="00F30D8B"/>
    <w:rsid w:val="00F40EE4"/>
    <w:rsid w:val="00F436E4"/>
    <w:rsid w:val="00F507B8"/>
    <w:rsid w:val="00F50D34"/>
    <w:rsid w:val="00F670A6"/>
    <w:rsid w:val="00FA0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134B38-3823-4BE9-B5AB-EAB0F3D8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Garamond" w:hAnsi="Garamond"/>
      <w:b/>
      <w:sz w:val="56"/>
    </w:rPr>
  </w:style>
  <w:style w:type="paragraph" w:styleId="Heading2">
    <w:name w:val="heading 2"/>
    <w:basedOn w:val="Normal"/>
    <w:next w:val="Normal"/>
    <w:qFormat/>
    <w:pPr>
      <w:keepNext/>
      <w:jc w:val="center"/>
      <w:outlineLvl w:val="1"/>
    </w:pPr>
    <w:rPr>
      <w:rFonts w:ascii="Garamond" w:hAnsi="Garamond"/>
      <w:b/>
      <w:sz w:val="48"/>
    </w:rPr>
  </w:style>
  <w:style w:type="paragraph" w:styleId="Heading3">
    <w:name w:val="heading 3"/>
    <w:basedOn w:val="Normal"/>
    <w:next w:val="Normal"/>
    <w:qFormat/>
    <w:pPr>
      <w:keepNext/>
      <w:jc w:val="center"/>
      <w:outlineLvl w:val="2"/>
    </w:pPr>
    <w:rPr>
      <w:rFonts w:ascii="Garamond" w:hAnsi="Garamond"/>
      <w:sz w:val="30"/>
    </w:rPr>
  </w:style>
  <w:style w:type="paragraph" w:styleId="Heading4">
    <w:name w:val="heading 4"/>
    <w:basedOn w:val="Normal"/>
    <w:next w:val="Normal"/>
    <w:qFormat/>
    <w:pPr>
      <w:keepNext/>
      <w:jc w:val="center"/>
      <w:outlineLvl w:val="3"/>
    </w:pPr>
    <w:rPr>
      <w:rFonts w:ascii="Garamond" w:hAnsi="Garamond"/>
      <w:b/>
      <w:sz w:val="43"/>
    </w:rPr>
  </w:style>
  <w:style w:type="paragraph" w:styleId="Heading5">
    <w:name w:val="heading 5"/>
    <w:basedOn w:val="Normal"/>
    <w:next w:val="Normal"/>
    <w:qFormat/>
    <w:pPr>
      <w:keepNext/>
      <w:jc w:val="center"/>
      <w:outlineLvl w:val="4"/>
    </w:pPr>
    <w:rPr>
      <w:rFonts w:ascii="Garamond" w:hAnsi="Garamond"/>
      <w:sz w:val="29"/>
    </w:rPr>
  </w:style>
  <w:style w:type="paragraph" w:styleId="Heading6">
    <w:name w:val="heading 6"/>
    <w:basedOn w:val="Normal"/>
    <w:next w:val="Normal"/>
    <w:qFormat/>
    <w:pPr>
      <w:keepNext/>
      <w:jc w:val="center"/>
      <w:outlineLvl w:val="5"/>
    </w:pPr>
  </w:style>
  <w:style w:type="paragraph" w:styleId="Heading7">
    <w:name w:val="heading 7"/>
    <w:basedOn w:val="Normal"/>
    <w:next w:val="Normal"/>
    <w:link w:val="Heading7Char"/>
    <w:qFormat/>
    <w:pPr>
      <w:keepNext/>
      <w:jc w:val="center"/>
      <w:outlineLvl w:val="6"/>
    </w:pPr>
    <w:rPr>
      <w:rFonts w:ascii="Garamond" w:hAnsi="Garamond"/>
      <w:sz w:val="24"/>
    </w:rPr>
  </w:style>
  <w:style w:type="paragraph" w:styleId="Heading8">
    <w:name w:val="heading 8"/>
    <w:basedOn w:val="Normal"/>
    <w:next w:val="Normal"/>
    <w:qFormat/>
    <w:pPr>
      <w:keepNext/>
      <w:jc w:val="center"/>
      <w:outlineLvl w:val="7"/>
    </w:pPr>
    <w:rPr>
      <w:rFonts w:ascii="Garamond" w:hAnsi="Garamond"/>
      <w:b/>
      <w:sz w:val="52"/>
    </w:rPr>
  </w:style>
  <w:style w:type="paragraph" w:styleId="Heading9">
    <w:name w:val="heading 9"/>
    <w:basedOn w:val="Normal"/>
    <w:next w:val="Normal"/>
    <w:qFormat/>
    <w:pPr>
      <w:keepNext/>
      <w:jc w:val="center"/>
      <w:outlineLvl w:val="8"/>
    </w:pPr>
    <w:rPr>
      <w:rFonts w:ascii="Garamond" w:hAnsi="Garamond"/>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sz w:val="24"/>
    </w:rPr>
  </w:style>
  <w:style w:type="paragraph" w:styleId="Subtitle">
    <w:name w:val="Subtitle"/>
    <w:basedOn w:val="Normal"/>
    <w:qFormat/>
    <w:rPr>
      <w:rFonts w:ascii="Garamond" w:hAnsi="Garamond"/>
      <w:b/>
      <w:sz w:val="36"/>
    </w:rPr>
  </w:style>
  <w:style w:type="paragraph" w:styleId="BodyText">
    <w:name w:val="Body Text"/>
    <w:basedOn w:val="Normal"/>
    <w:pPr>
      <w:jc w:val="center"/>
    </w:pPr>
    <w:rPr>
      <w:rFonts w:ascii="Garamond" w:hAnsi="Garamond"/>
      <w:b/>
      <w:sz w:val="48"/>
    </w:rPr>
  </w:style>
  <w:style w:type="paragraph" w:styleId="BodyText2">
    <w:name w:val="Body Text 2"/>
    <w:basedOn w:val="Normal"/>
    <w:pPr>
      <w:jc w:val="center"/>
    </w:pPr>
    <w:rPr>
      <w:rFonts w:ascii="Garamond" w:hAnsi="Garamond"/>
      <w:b/>
      <w:sz w:val="43"/>
    </w:rPr>
  </w:style>
  <w:style w:type="paragraph" w:styleId="BodyText3">
    <w:name w:val="Body Text 3"/>
    <w:basedOn w:val="Normal"/>
    <w:pPr>
      <w:jc w:val="center"/>
    </w:pPr>
    <w:rPr>
      <w:rFonts w:ascii="Garamond" w:hAnsi="Garamond"/>
      <w:b/>
      <w:bCs/>
      <w:sz w:val="36"/>
    </w:rPr>
  </w:style>
  <w:style w:type="paragraph" w:styleId="Caption">
    <w:name w:val="caption"/>
    <w:basedOn w:val="Normal"/>
    <w:next w:val="Normal"/>
    <w:qFormat/>
    <w:pPr>
      <w:jc w:val="center"/>
    </w:pPr>
    <w:rPr>
      <w:rFonts w:ascii="Garamond" w:hAnsi="Garamond"/>
      <w:b/>
      <w:bCs/>
      <w:sz w:val="28"/>
    </w:rPr>
  </w:style>
  <w:style w:type="paragraph" w:styleId="Header">
    <w:name w:val="header"/>
    <w:basedOn w:val="Normal"/>
    <w:link w:val="HeaderChar"/>
    <w:uiPriority w:val="99"/>
    <w:pPr>
      <w:tabs>
        <w:tab w:val="center" w:pos="4153"/>
        <w:tab w:val="right" w:pos="8306"/>
      </w:tabs>
    </w:pPr>
  </w:style>
  <w:style w:type="character" w:customStyle="1" w:styleId="LizButterworth">
    <w:name w:val="Liz Butterworth"/>
    <w:semiHidden/>
    <w:rsid w:val="00BF3D2A"/>
    <w:rPr>
      <w:rFonts w:ascii="OLIVEOIL" w:hAnsi="OLIVEOIL"/>
      <w:b w:val="0"/>
      <w:bCs w:val="0"/>
      <w:i w:val="0"/>
      <w:iCs w:val="0"/>
      <w:strike w:val="0"/>
      <w:color w:val="008000"/>
      <w:sz w:val="24"/>
      <w:szCs w:val="24"/>
      <w:u w:val="none"/>
    </w:rPr>
  </w:style>
  <w:style w:type="character" w:customStyle="1" w:styleId="Heading7Char">
    <w:name w:val="Heading 7 Char"/>
    <w:link w:val="Heading7"/>
    <w:rsid w:val="00F30AF5"/>
    <w:rPr>
      <w:rFonts w:ascii="Garamond" w:hAnsi="Garamond"/>
      <w:sz w:val="24"/>
      <w:lang w:eastAsia="en-US"/>
    </w:rPr>
  </w:style>
  <w:style w:type="character" w:customStyle="1" w:styleId="HeaderChar">
    <w:name w:val="Header Char"/>
    <w:link w:val="Header"/>
    <w:uiPriority w:val="99"/>
    <w:rsid w:val="00F30AF5"/>
    <w:rPr>
      <w:lang w:eastAsia="en-US"/>
    </w:rPr>
  </w:style>
  <w:style w:type="paragraph" w:styleId="Footer">
    <w:name w:val="footer"/>
    <w:basedOn w:val="Normal"/>
    <w:link w:val="FooterChar"/>
    <w:uiPriority w:val="99"/>
    <w:rsid w:val="003758C3"/>
    <w:pPr>
      <w:tabs>
        <w:tab w:val="center" w:pos="4153"/>
        <w:tab w:val="right" w:pos="8306"/>
      </w:tabs>
    </w:pPr>
  </w:style>
  <w:style w:type="character" w:customStyle="1" w:styleId="FooterChar">
    <w:name w:val="Footer Char"/>
    <w:link w:val="Footer"/>
    <w:uiPriority w:val="99"/>
    <w:rsid w:val="001638A7"/>
    <w:rPr>
      <w:lang w:eastAsia="en-US"/>
    </w:rPr>
  </w:style>
  <w:style w:type="paragraph" w:styleId="BalloonText">
    <w:name w:val="Balloon Text"/>
    <w:basedOn w:val="Normal"/>
    <w:link w:val="BalloonTextChar"/>
    <w:rsid w:val="001638A7"/>
    <w:rPr>
      <w:rFonts w:ascii="Tahoma" w:hAnsi="Tahoma" w:cs="Tahoma"/>
      <w:sz w:val="16"/>
      <w:szCs w:val="16"/>
    </w:rPr>
  </w:style>
  <w:style w:type="character" w:customStyle="1" w:styleId="BalloonTextChar">
    <w:name w:val="Balloon Text Char"/>
    <w:link w:val="BalloonText"/>
    <w:rsid w:val="001638A7"/>
    <w:rPr>
      <w:rFonts w:ascii="Tahoma" w:hAnsi="Tahoma" w:cs="Tahoma"/>
      <w:sz w:val="16"/>
      <w:szCs w:val="16"/>
      <w:lang w:eastAsia="en-US"/>
    </w:rPr>
  </w:style>
  <w:style w:type="paragraph" w:customStyle="1" w:styleId="Default">
    <w:name w:val="Default"/>
    <w:rsid w:val="004E7FA2"/>
    <w:pPr>
      <w:autoSpaceDE w:val="0"/>
      <w:autoSpaceDN w:val="0"/>
      <w:adjustRightInd w:val="0"/>
    </w:pPr>
    <w:rPr>
      <w:rFonts w:ascii="DIN-Regular" w:hAnsi="DIN-Regular" w:cs="DIN-Regular"/>
      <w:color w:val="000000"/>
      <w:sz w:val="24"/>
      <w:szCs w:val="24"/>
      <w:lang w:val="en-US" w:eastAsia="en-US"/>
    </w:rPr>
  </w:style>
  <w:style w:type="character" w:styleId="Strong">
    <w:name w:val="Strong"/>
    <w:uiPriority w:val="22"/>
    <w:qFormat/>
    <w:rsid w:val="00F24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C1FA0-2147-4E6B-98FF-B6A8D0D9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LOCAL GOVERNMENT ACT 1972</vt:lpstr>
    </vt:vector>
  </TitlesOfParts>
  <Company>Compaq</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1972</dc:title>
  <dc:subject/>
  <dc:creator>LIZ</dc:creator>
  <cp:keywords/>
  <cp:lastModifiedBy>Liz Butterworth</cp:lastModifiedBy>
  <cp:revision>2</cp:revision>
  <cp:lastPrinted>2014-10-03T12:16:00Z</cp:lastPrinted>
  <dcterms:created xsi:type="dcterms:W3CDTF">2015-03-11T23:12:00Z</dcterms:created>
  <dcterms:modified xsi:type="dcterms:W3CDTF">2015-03-11T23:12:00Z</dcterms:modified>
</cp:coreProperties>
</file>