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E8" w:rsidRDefault="002866E8" w:rsidP="002866E8">
      <w:pPr>
        <w:jc w:val="left"/>
        <w:rPr>
          <w:rFonts w:eastAsia="Times New Roman" w:cs="Arial"/>
          <w:b/>
          <w:bCs/>
          <w:iCs/>
          <w:noProof/>
          <w:sz w:val="28"/>
          <w:szCs w:val="28"/>
        </w:rPr>
      </w:pPr>
      <w:bookmarkStart w:id="0" w:name="_GoBack"/>
      <w:bookmarkEnd w:id="0"/>
      <w:r w:rsidRPr="007D42F3">
        <w:rPr>
          <w:rFonts w:eastAsia="Times New Roman" w:cs="Arial"/>
          <w:b/>
          <w:bCs/>
          <w:iCs/>
          <w:noProof/>
          <w:sz w:val="28"/>
          <w:szCs w:val="28"/>
        </w:rPr>
        <w:t xml:space="preserve">Explanation of variances – pro forma </w:t>
      </w:r>
    </w:p>
    <w:p w:rsidR="002866E8" w:rsidRDefault="00BE1CD3" w:rsidP="002866E8">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sz w:val="16"/>
          <w:szCs w:val="16"/>
        </w:rPr>
        <w:t>N</w:t>
      </w:r>
      <w:r w:rsidR="002866E8" w:rsidRPr="002866E8">
        <w:rPr>
          <w:rFonts w:eastAsia="Times New Roman" w:cs="Arial"/>
          <w:sz w:val="16"/>
          <w:szCs w:val="16"/>
        </w:rPr>
        <w:t>ame of smaller authority:</w:t>
      </w:r>
      <w:r w:rsidR="002866E8">
        <w:rPr>
          <w:rFonts w:eastAsia="Times New Roman" w:cs="Arial"/>
          <w:b/>
          <w:sz w:val="16"/>
          <w:szCs w:val="16"/>
        </w:rPr>
        <w:t xml:space="preserve"> </w:t>
      </w:r>
      <w:r w:rsidR="004A03C7">
        <w:rPr>
          <w:rFonts w:eastAsia="Times New Roman" w:cs="Arial"/>
          <w:b/>
          <w:sz w:val="20"/>
          <w:szCs w:val="20"/>
        </w:rPr>
        <w:t>Aston Cantlow Parish Council</w:t>
      </w:r>
    </w:p>
    <w:p w:rsidR="00BE1CD3" w:rsidRDefault="00BE1CD3" w:rsidP="002866E8">
      <w:pPr>
        <w:overflowPunct w:val="0"/>
        <w:autoSpaceDE w:val="0"/>
        <w:autoSpaceDN w:val="0"/>
        <w:adjustRightInd w:val="0"/>
        <w:spacing w:after="0" w:line="240" w:lineRule="auto"/>
        <w:textAlignment w:val="baseline"/>
        <w:rPr>
          <w:rFonts w:eastAsia="Times New Roman" w:cs="Arial"/>
          <w:sz w:val="16"/>
          <w:szCs w:val="16"/>
        </w:rPr>
      </w:pPr>
    </w:p>
    <w:p w:rsidR="00BE1CD3" w:rsidRDefault="00BE1CD3" w:rsidP="002866E8">
      <w:pPr>
        <w:overflowPunct w:val="0"/>
        <w:autoSpaceDE w:val="0"/>
        <w:autoSpaceDN w:val="0"/>
        <w:adjustRightInd w:val="0"/>
        <w:spacing w:after="0" w:line="240" w:lineRule="auto"/>
        <w:textAlignment w:val="baseline"/>
        <w:rPr>
          <w:rFonts w:eastAsia="Times New Roman" w:cs="Arial"/>
          <w:b/>
          <w:noProof/>
          <w:sz w:val="18"/>
          <w:szCs w:val="18"/>
        </w:rPr>
      </w:pPr>
      <w:r>
        <w:rPr>
          <w:rFonts w:eastAsia="Times New Roman" w:cs="Arial"/>
          <w:sz w:val="16"/>
          <w:szCs w:val="16"/>
        </w:rPr>
        <w:t>County area (local councils and parish meetings only</w:t>
      </w:r>
      <w:r w:rsidRPr="002866E8">
        <w:rPr>
          <w:rFonts w:eastAsia="Times New Roman" w:cs="Arial"/>
          <w:sz w:val="16"/>
          <w:szCs w:val="16"/>
        </w:rPr>
        <w:t>:</w:t>
      </w:r>
      <w:r>
        <w:rPr>
          <w:rFonts w:eastAsia="Times New Roman" w:cs="Arial"/>
          <w:b/>
          <w:sz w:val="16"/>
          <w:szCs w:val="16"/>
        </w:rPr>
        <w:t xml:space="preserve"> </w:t>
      </w:r>
      <w:r w:rsidR="004A03C7">
        <w:rPr>
          <w:rFonts w:eastAsia="Times New Roman" w:cs="Arial"/>
          <w:b/>
          <w:sz w:val="20"/>
          <w:szCs w:val="20"/>
        </w:rPr>
        <w:t>Warwickshire</w:t>
      </w:r>
    </w:p>
    <w:p w:rsidR="002866E8" w:rsidRPr="00BE1CD3" w:rsidRDefault="002866E8" w:rsidP="002866E8">
      <w:pPr>
        <w:overflowPunct w:val="0"/>
        <w:autoSpaceDE w:val="0"/>
        <w:autoSpaceDN w:val="0"/>
        <w:adjustRightInd w:val="0"/>
        <w:spacing w:after="0" w:line="240" w:lineRule="auto"/>
        <w:textAlignment w:val="baseline"/>
        <w:rPr>
          <w:rFonts w:eastAsia="Times New Roman" w:cs="Arial"/>
          <w:noProof/>
          <w:sz w:val="20"/>
          <w:szCs w:val="20"/>
        </w:rPr>
      </w:pPr>
      <w:r w:rsidRPr="00BE1CD3">
        <w:rPr>
          <w:rFonts w:eastAsia="Times New Roman" w:cs="Arial"/>
          <w:b/>
          <w:noProof/>
          <w:sz w:val="20"/>
          <w:szCs w:val="20"/>
        </w:rPr>
        <w:t xml:space="preserve">Please provide </w:t>
      </w:r>
      <w:r w:rsidRPr="00BE1CD3">
        <w:rPr>
          <w:rFonts w:eastAsia="Times New Roman" w:cs="Arial"/>
          <w:b/>
          <w:noProof/>
          <w:sz w:val="20"/>
          <w:szCs w:val="20"/>
          <w:u w:val="single"/>
        </w:rPr>
        <w:t>full explanations, including numerical values</w:t>
      </w:r>
      <w:r w:rsidRPr="00BE1CD3">
        <w:rPr>
          <w:rFonts w:eastAsia="Times New Roman" w:cs="Arial"/>
          <w:noProof/>
          <w:sz w:val="20"/>
          <w:szCs w:val="20"/>
        </w:rPr>
        <w:t>, for the following:</w:t>
      </w:r>
    </w:p>
    <w:p w:rsidR="002866E8" w:rsidRPr="00BE1CD3" w:rsidRDefault="002866E8" w:rsidP="002866E8">
      <w:pPr>
        <w:numPr>
          <w:ilvl w:val="0"/>
          <w:numId w:val="1"/>
        </w:numPr>
        <w:overflowPunct w:val="0"/>
        <w:autoSpaceDE w:val="0"/>
        <w:autoSpaceDN w:val="0"/>
        <w:adjustRightInd w:val="0"/>
        <w:spacing w:after="0" w:line="240" w:lineRule="auto"/>
        <w:jc w:val="left"/>
        <w:textAlignment w:val="baseline"/>
        <w:rPr>
          <w:rFonts w:eastAsia="Times New Roman" w:cs="Arial"/>
          <w:noProof/>
          <w:sz w:val="20"/>
          <w:szCs w:val="20"/>
        </w:rPr>
      </w:pPr>
      <w:r w:rsidRPr="00BE1CD3">
        <w:rPr>
          <w:rFonts w:eastAsia="Times New Roman" w:cs="Arial"/>
          <w:noProof/>
          <w:sz w:val="20"/>
          <w:szCs w:val="20"/>
        </w:rPr>
        <w:t xml:space="preserve">variances of more than 15% between totals for individual boxes (except variances of less than £200); </w:t>
      </w:r>
    </w:p>
    <w:p w:rsidR="002866E8" w:rsidRPr="00BE1CD3" w:rsidRDefault="00871ACA" w:rsidP="002866E8">
      <w:pPr>
        <w:numPr>
          <w:ilvl w:val="0"/>
          <w:numId w:val="1"/>
        </w:numPr>
        <w:overflowPunct w:val="0"/>
        <w:autoSpaceDE w:val="0"/>
        <w:autoSpaceDN w:val="0"/>
        <w:adjustRightInd w:val="0"/>
        <w:spacing w:after="0" w:line="240" w:lineRule="auto"/>
        <w:jc w:val="left"/>
        <w:textAlignment w:val="baseline"/>
        <w:rPr>
          <w:rFonts w:eastAsia="Times New Roman" w:cs="Arial"/>
          <w:noProof/>
          <w:sz w:val="20"/>
          <w:szCs w:val="20"/>
        </w:rPr>
      </w:pPr>
      <w:r w:rsidRPr="00BE1CD3">
        <w:rPr>
          <w:rFonts w:eastAsia="Times New Roman" w:cs="Arial"/>
          <w:noProof/>
          <w:sz w:val="20"/>
          <w:szCs w:val="20"/>
        </w:rPr>
        <w:t xml:space="preserve">a breakdown of approved reserves </w:t>
      </w:r>
      <w:r w:rsidR="002866E8" w:rsidRPr="00BE1CD3">
        <w:rPr>
          <w:rFonts w:eastAsia="Times New Roman" w:cs="Arial"/>
          <w:noProof/>
          <w:sz w:val="20"/>
          <w:szCs w:val="20"/>
        </w:rPr>
        <w:t>if the total reserves (Box 7) figure is more than twice the annual precept</w:t>
      </w:r>
      <w:r w:rsidRPr="00BE1CD3">
        <w:rPr>
          <w:rFonts w:eastAsia="Times New Roman" w:cs="Arial"/>
          <w:noProof/>
          <w:sz w:val="20"/>
          <w:szCs w:val="20"/>
        </w:rPr>
        <w:t>/rates &amp; levies</w:t>
      </w:r>
      <w:r w:rsidR="002866E8" w:rsidRPr="00BE1CD3">
        <w:rPr>
          <w:rFonts w:eastAsia="Times New Roman" w:cs="Arial"/>
          <w:noProof/>
          <w:sz w:val="20"/>
          <w:szCs w:val="20"/>
        </w:rPr>
        <w:t xml:space="preserve"> value (Box 2).</w:t>
      </w:r>
    </w:p>
    <w:p w:rsidR="00BE1CD3" w:rsidRPr="002866E8" w:rsidRDefault="00BE1CD3" w:rsidP="00BE1CD3">
      <w:pPr>
        <w:overflowPunct w:val="0"/>
        <w:autoSpaceDE w:val="0"/>
        <w:autoSpaceDN w:val="0"/>
        <w:adjustRightInd w:val="0"/>
        <w:spacing w:after="0" w:line="240" w:lineRule="auto"/>
        <w:ind w:left="360"/>
        <w:jc w:val="left"/>
        <w:textAlignment w:val="baseline"/>
        <w:rPr>
          <w:rFonts w:eastAsia="Times New Roman" w:cs="Arial"/>
          <w:noProof/>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128"/>
        <w:gridCol w:w="1134"/>
        <w:gridCol w:w="1134"/>
        <w:gridCol w:w="1134"/>
        <w:gridCol w:w="3431"/>
      </w:tblGrid>
      <w:tr w:rsidR="002866E8" w:rsidRPr="007D42F3" w:rsidTr="00BE1CD3">
        <w:trPr>
          <w:trHeight w:val="527"/>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Cs w:val="20"/>
              </w:rPr>
            </w:pPr>
            <w:r>
              <w:rPr>
                <w:rFonts w:eastAsia="Times New Roman" w:cs="Arial"/>
                <w:b/>
                <w:noProof/>
                <w:szCs w:val="20"/>
              </w:rPr>
              <w:t>Section 2</w:t>
            </w:r>
          </w:p>
        </w:tc>
        <w:tc>
          <w:tcPr>
            <w:tcW w:w="1128" w:type="dxa"/>
          </w:tcPr>
          <w:p w:rsidR="002866E8" w:rsidRPr="007D42F3" w:rsidRDefault="00871ACA" w:rsidP="00743C17">
            <w:pPr>
              <w:overflowPunct w:val="0"/>
              <w:autoSpaceDE w:val="0"/>
              <w:autoSpaceDN w:val="0"/>
              <w:adjustRightInd w:val="0"/>
              <w:spacing w:after="0" w:line="240" w:lineRule="auto"/>
              <w:jc w:val="center"/>
              <w:textAlignment w:val="baseline"/>
              <w:rPr>
                <w:rFonts w:eastAsia="Times New Roman" w:cs="Arial"/>
                <w:b/>
                <w:noProof/>
                <w:szCs w:val="20"/>
              </w:rPr>
            </w:pPr>
            <w:r>
              <w:rPr>
                <w:rFonts w:eastAsia="Times New Roman" w:cs="Arial"/>
                <w:b/>
                <w:noProof/>
                <w:szCs w:val="20"/>
              </w:rPr>
              <w:t>2016/17</w:t>
            </w:r>
          </w:p>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rsidR="002866E8" w:rsidRPr="007D42F3" w:rsidRDefault="00871ACA" w:rsidP="00743C17">
            <w:pPr>
              <w:overflowPunct w:val="0"/>
              <w:autoSpaceDE w:val="0"/>
              <w:autoSpaceDN w:val="0"/>
              <w:adjustRightInd w:val="0"/>
              <w:spacing w:after="0" w:line="240" w:lineRule="auto"/>
              <w:jc w:val="center"/>
              <w:textAlignment w:val="baseline"/>
              <w:rPr>
                <w:rFonts w:eastAsia="Times New Roman" w:cs="Arial"/>
                <w:b/>
                <w:noProof/>
                <w:szCs w:val="20"/>
              </w:rPr>
            </w:pPr>
            <w:r>
              <w:rPr>
                <w:rFonts w:eastAsia="Times New Roman" w:cs="Arial"/>
                <w:b/>
                <w:noProof/>
                <w:szCs w:val="20"/>
              </w:rPr>
              <w:t>20</w:t>
            </w:r>
            <w:r w:rsidR="002866E8">
              <w:rPr>
                <w:rFonts w:eastAsia="Times New Roman" w:cs="Arial"/>
                <w:b/>
                <w:noProof/>
                <w:szCs w:val="20"/>
              </w:rPr>
              <w:t>17</w:t>
            </w:r>
            <w:r>
              <w:rPr>
                <w:rFonts w:eastAsia="Times New Roman" w:cs="Arial"/>
                <w:b/>
                <w:noProof/>
                <w:szCs w:val="20"/>
              </w:rPr>
              <w:t>/18</w:t>
            </w:r>
          </w:p>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Variance</w:t>
            </w:r>
          </w:p>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1134" w:type="dxa"/>
          </w:tcPr>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Variance</w:t>
            </w:r>
          </w:p>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w:t>
            </w:r>
          </w:p>
        </w:tc>
        <w:tc>
          <w:tcPr>
            <w:tcW w:w="3431" w:type="dxa"/>
          </w:tcPr>
          <w:p w:rsidR="002866E8" w:rsidRPr="007D42F3" w:rsidRDefault="002866E8" w:rsidP="00743C17">
            <w:pPr>
              <w:overflowPunct w:val="0"/>
              <w:autoSpaceDE w:val="0"/>
              <w:autoSpaceDN w:val="0"/>
              <w:adjustRightInd w:val="0"/>
              <w:spacing w:after="0" w:line="240" w:lineRule="auto"/>
              <w:jc w:val="center"/>
              <w:textAlignment w:val="baseline"/>
              <w:rPr>
                <w:rFonts w:eastAsia="Times New Roman" w:cs="Arial"/>
                <w:b/>
                <w:noProof/>
                <w:szCs w:val="20"/>
              </w:rPr>
            </w:pPr>
            <w:r w:rsidRPr="007D42F3">
              <w:rPr>
                <w:rFonts w:eastAsia="Times New Roman" w:cs="Arial"/>
                <w:b/>
                <w:noProof/>
                <w:szCs w:val="20"/>
              </w:rPr>
              <w:t>Detailed explanation of variance (with amounts £)</w:t>
            </w:r>
          </w:p>
        </w:tc>
      </w:tr>
      <w:tr w:rsidR="002866E8" w:rsidRPr="007D42F3" w:rsidTr="00BE1CD3">
        <w:trPr>
          <w:trHeight w:val="983"/>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2</w:t>
            </w: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Precept</w:t>
            </w:r>
            <w:r>
              <w:rPr>
                <w:rFonts w:eastAsia="Times New Roman" w:cs="Arial"/>
                <w:i/>
                <w:noProof/>
                <w:sz w:val="20"/>
                <w:szCs w:val="20"/>
              </w:rPr>
              <w:t xml:space="preserve"> or Rates and Levies</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3431"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83"/>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3</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o</w:t>
            </w:r>
            <w:r w:rsidRPr="007D42F3">
              <w:rPr>
                <w:rFonts w:eastAsia="Times New Roman" w:cs="Arial"/>
                <w:i/>
                <w:noProof/>
                <w:sz w:val="20"/>
                <w:szCs w:val="20"/>
              </w:rPr>
              <w:t>ther receipts</w:t>
            </w: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noProof/>
                <w:sz w:val="20"/>
                <w:szCs w:val="20"/>
              </w:rPr>
            </w:pP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3419.00</w:t>
            </w:r>
          </w:p>
        </w:tc>
        <w:tc>
          <w:tcPr>
            <w:tcW w:w="1134" w:type="dxa"/>
          </w:tcPr>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340.00</w:t>
            </w:r>
          </w:p>
        </w:tc>
        <w:tc>
          <w:tcPr>
            <w:tcW w:w="1134" w:type="dxa"/>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-£3079.00</w:t>
            </w:r>
          </w:p>
        </w:tc>
        <w:tc>
          <w:tcPr>
            <w:tcW w:w="1134" w:type="dxa"/>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-90%</w:t>
            </w:r>
          </w:p>
        </w:tc>
        <w:tc>
          <w:tcPr>
            <w:tcW w:w="3431"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£3000.00 grants received 2016/17</w:t>
            </w: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97"/>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4</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 xml:space="preserve">Staff costs </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3431"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1125"/>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5</w:t>
            </w: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sidRPr="007D42F3">
              <w:rPr>
                <w:rFonts w:eastAsia="Times New Roman" w:cs="Arial"/>
                <w:i/>
                <w:noProof/>
                <w:sz w:val="20"/>
                <w:szCs w:val="20"/>
              </w:rPr>
              <w:t>Loan interest/ capital repayments</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3431"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43"/>
        </w:trPr>
        <w:tc>
          <w:tcPr>
            <w:tcW w:w="1390" w:type="dxa"/>
            <w:tcBorders>
              <w:bottom w:val="single" w:sz="4" w:space="0" w:color="auto"/>
            </w:tcBorders>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6</w:t>
            </w: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All o</w:t>
            </w:r>
            <w:r w:rsidRPr="007D42F3">
              <w:rPr>
                <w:rFonts w:eastAsia="Times New Roman" w:cs="Arial"/>
                <w:i/>
                <w:noProof/>
                <w:sz w:val="20"/>
                <w:szCs w:val="20"/>
              </w:rPr>
              <w:t>ther payments</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Borders>
              <w:bottom w:val="single" w:sz="4" w:space="0" w:color="auto"/>
            </w:tcBorders>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1795.00</w:t>
            </w:r>
          </w:p>
        </w:tc>
        <w:tc>
          <w:tcPr>
            <w:tcW w:w="1134" w:type="dxa"/>
            <w:tcBorders>
              <w:bottom w:val="single" w:sz="4" w:space="0" w:color="auto"/>
            </w:tcBorders>
          </w:tcPr>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6545.00</w:t>
            </w:r>
          </w:p>
        </w:tc>
        <w:tc>
          <w:tcPr>
            <w:tcW w:w="1134" w:type="dxa"/>
            <w:tcBorders>
              <w:bottom w:val="single" w:sz="4" w:space="0" w:color="auto"/>
            </w:tcBorders>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4750.00</w:t>
            </w:r>
          </w:p>
        </w:tc>
        <w:tc>
          <w:tcPr>
            <w:tcW w:w="1134" w:type="dxa"/>
            <w:tcBorders>
              <w:bottom w:val="single" w:sz="4" w:space="0" w:color="auto"/>
            </w:tcBorders>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264.6%</w:t>
            </w:r>
          </w:p>
        </w:tc>
        <w:tc>
          <w:tcPr>
            <w:tcW w:w="3431" w:type="dxa"/>
            <w:tcBorders>
              <w:bottom w:val="single" w:sz="4" w:space="0" w:color="auto"/>
            </w:tcBorders>
          </w:tcPr>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Purchase defibrillator &amp; associated costs £2197. Ditch clearance £1160. Millenium plaque refurbishment  £1440.</w:t>
            </w: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87"/>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9</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f</w:t>
            </w:r>
            <w:r w:rsidRPr="007D42F3">
              <w:rPr>
                <w:rFonts w:eastAsia="Times New Roman" w:cs="Arial"/>
                <w:i/>
                <w:noProof/>
                <w:sz w:val="20"/>
                <w:szCs w:val="20"/>
              </w:rPr>
              <w:t xml:space="preserve">ixed assets &amp; long term </w:t>
            </w:r>
            <w:r>
              <w:rPr>
                <w:rFonts w:eastAsia="Times New Roman" w:cs="Arial"/>
                <w:i/>
                <w:noProof/>
                <w:sz w:val="20"/>
                <w:szCs w:val="20"/>
              </w:rPr>
              <w:t xml:space="preserve">investments &amp; </w:t>
            </w:r>
            <w:r w:rsidRPr="007D42F3">
              <w:rPr>
                <w:rFonts w:eastAsia="Times New Roman" w:cs="Arial"/>
                <w:i/>
                <w:noProof/>
                <w:sz w:val="20"/>
                <w:szCs w:val="20"/>
              </w:rPr>
              <w:t>assets</w:t>
            </w: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5573.00</w:t>
            </w:r>
          </w:p>
        </w:tc>
        <w:tc>
          <w:tcPr>
            <w:tcW w:w="1134" w:type="dxa"/>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7348.00</w:t>
            </w:r>
          </w:p>
        </w:tc>
        <w:tc>
          <w:tcPr>
            <w:tcW w:w="1134" w:type="dxa"/>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1775</w:t>
            </w:r>
          </w:p>
        </w:tc>
        <w:tc>
          <w:tcPr>
            <w:tcW w:w="1134" w:type="dxa"/>
          </w:tcPr>
          <w:p w:rsidR="002866E8"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31.8%</w:t>
            </w:r>
          </w:p>
        </w:tc>
        <w:tc>
          <w:tcPr>
            <w:tcW w:w="3431" w:type="dxa"/>
          </w:tcPr>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4A03C7"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4A03C7" w:rsidP="00743C17">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Addition of defibrillator £1775.00</w:t>
            </w: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73"/>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Box 10</w:t>
            </w:r>
          </w:p>
          <w:p w:rsidR="002866E8"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r>
              <w:rPr>
                <w:rFonts w:eastAsia="Times New Roman" w:cs="Arial"/>
                <w:i/>
                <w:noProof/>
                <w:sz w:val="20"/>
                <w:szCs w:val="20"/>
              </w:rPr>
              <w:t>Total b</w:t>
            </w:r>
            <w:r w:rsidRPr="007D42F3">
              <w:rPr>
                <w:rFonts w:eastAsia="Times New Roman" w:cs="Arial"/>
                <w:i/>
                <w:noProof/>
                <w:sz w:val="20"/>
                <w:szCs w:val="20"/>
              </w:rPr>
              <w:t>orrowings</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i/>
                <w:noProof/>
                <w:sz w:val="20"/>
                <w:szCs w:val="20"/>
              </w:rPr>
            </w:pPr>
          </w:p>
        </w:tc>
        <w:tc>
          <w:tcPr>
            <w:tcW w:w="1128"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1134"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c>
          <w:tcPr>
            <w:tcW w:w="3431" w:type="dxa"/>
          </w:tcPr>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p w:rsidR="002866E8" w:rsidRPr="007D42F3" w:rsidRDefault="002866E8" w:rsidP="00743C17">
            <w:pPr>
              <w:overflowPunct w:val="0"/>
              <w:autoSpaceDE w:val="0"/>
              <w:autoSpaceDN w:val="0"/>
              <w:adjustRightInd w:val="0"/>
              <w:spacing w:after="0" w:line="240" w:lineRule="auto"/>
              <w:textAlignment w:val="baseline"/>
              <w:rPr>
                <w:rFonts w:eastAsia="Times New Roman" w:cs="Arial"/>
                <w:noProof/>
                <w:sz w:val="20"/>
                <w:szCs w:val="20"/>
              </w:rPr>
            </w:pPr>
          </w:p>
        </w:tc>
      </w:tr>
      <w:tr w:rsidR="002866E8" w:rsidRPr="007D42F3" w:rsidTr="00BE1CD3">
        <w:trPr>
          <w:trHeight w:val="973"/>
        </w:trPr>
        <w:tc>
          <w:tcPr>
            <w:tcW w:w="1390" w:type="dxa"/>
          </w:tcPr>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r w:rsidRPr="007D42F3">
              <w:rPr>
                <w:rFonts w:eastAsia="Times New Roman" w:cs="Arial"/>
                <w:b/>
                <w:noProof/>
                <w:sz w:val="20"/>
                <w:szCs w:val="20"/>
              </w:rPr>
              <w:t>Explanation for ‘high’ reserves</w:t>
            </w: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p w:rsidR="002866E8" w:rsidRPr="007D42F3" w:rsidRDefault="002866E8" w:rsidP="00743C17">
            <w:pPr>
              <w:overflowPunct w:val="0"/>
              <w:autoSpaceDE w:val="0"/>
              <w:autoSpaceDN w:val="0"/>
              <w:adjustRightInd w:val="0"/>
              <w:spacing w:after="0" w:line="240" w:lineRule="auto"/>
              <w:jc w:val="left"/>
              <w:textAlignment w:val="baseline"/>
              <w:rPr>
                <w:rFonts w:eastAsia="Times New Roman" w:cs="Arial"/>
                <w:b/>
                <w:noProof/>
                <w:sz w:val="20"/>
                <w:szCs w:val="20"/>
              </w:rPr>
            </w:pPr>
          </w:p>
        </w:tc>
        <w:tc>
          <w:tcPr>
            <w:tcW w:w="7961" w:type="dxa"/>
            <w:gridSpan w:val="5"/>
          </w:tcPr>
          <w:p w:rsidR="002866E8" w:rsidRDefault="002866E8" w:rsidP="00871ACA">
            <w:pPr>
              <w:overflowPunct w:val="0"/>
              <w:autoSpaceDE w:val="0"/>
              <w:autoSpaceDN w:val="0"/>
              <w:adjustRightInd w:val="0"/>
              <w:spacing w:after="0" w:line="240" w:lineRule="auto"/>
              <w:textAlignment w:val="baseline"/>
              <w:rPr>
                <w:rFonts w:eastAsia="Times New Roman" w:cs="Arial"/>
                <w:noProof/>
                <w:sz w:val="20"/>
                <w:szCs w:val="20"/>
              </w:rPr>
            </w:pPr>
            <w:r w:rsidRPr="007D42F3">
              <w:rPr>
                <w:rFonts w:eastAsia="Times New Roman" w:cs="Arial"/>
                <w:noProof/>
                <w:sz w:val="20"/>
                <w:szCs w:val="20"/>
              </w:rPr>
              <w:t xml:space="preserve">Box 7 is more than twice Box 2 because </w:t>
            </w:r>
            <w:r w:rsidR="00871ACA">
              <w:rPr>
                <w:rFonts w:eastAsia="Times New Roman" w:cs="Arial"/>
                <w:noProof/>
                <w:sz w:val="20"/>
                <w:szCs w:val="20"/>
              </w:rPr>
              <w:t>the authority held the following breakdown of reserves at the year end:</w:t>
            </w:r>
          </w:p>
          <w:p w:rsid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p>
          <w:p w:rsidR="00E1391E" w:rsidRDefault="00E1391E" w:rsidP="00871ACA">
            <w:pPr>
              <w:overflowPunct w:val="0"/>
              <w:autoSpaceDE w:val="0"/>
              <w:autoSpaceDN w:val="0"/>
              <w:adjustRightInd w:val="0"/>
              <w:spacing w:after="0" w:line="240" w:lineRule="auto"/>
              <w:textAlignment w:val="baseline"/>
              <w:rPr>
                <w:rFonts w:eastAsia="Times New Roman" w:cs="Arial"/>
                <w:noProof/>
                <w:sz w:val="20"/>
                <w:szCs w:val="20"/>
              </w:rPr>
            </w:pPr>
            <w:r>
              <w:rPr>
                <w:rFonts w:eastAsia="Times New Roman" w:cs="Arial"/>
                <w:noProof/>
                <w:sz w:val="20"/>
                <w:szCs w:val="20"/>
              </w:rPr>
              <w:t>Flood alleviation £3,200, Superfast Broadband £2,500, Parish Paths £143. Remainder of Lengthsman scheme grant £1,340.</w:t>
            </w:r>
            <w:r w:rsidR="009800EB">
              <w:rPr>
                <w:rFonts w:eastAsia="Times New Roman" w:cs="Arial"/>
                <w:noProof/>
                <w:sz w:val="20"/>
                <w:szCs w:val="20"/>
              </w:rPr>
              <w:t xml:space="preserve"> Election costs £1,500.</w:t>
            </w:r>
          </w:p>
          <w:p w:rsid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p>
          <w:p w:rsidR="00871ACA" w:rsidRP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r w:rsidRPr="005C3026">
              <w:rPr>
                <w:rFonts w:eastAsia="Times New Roman" w:cs="Arial"/>
                <w:noProof/>
                <w:sz w:val="20"/>
                <w:szCs w:val="20"/>
              </w:rPr>
              <w:t>The P.C’s aim’s for approx general reserves of 50% of the precept each year  – in our case this is £4,700</w:t>
            </w:r>
          </w:p>
          <w:p w:rsidR="005C3026" w:rsidRP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p>
          <w:p w:rsidR="005C3026" w:rsidRP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r w:rsidRPr="005C3026">
              <w:rPr>
                <w:rFonts w:eastAsia="Times New Roman" w:cs="Arial"/>
                <w:noProof/>
                <w:sz w:val="20"/>
                <w:szCs w:val="20"/>
              </w:rPr>
              <w:lastRenderedPageBreak/>
              <w:t xml:space="preserve">In addition, as we were aware that the Parish Plan was in its final stages of approval (due june ’18) the associated action plan has a series of items which will require expenditure, in the first instance for its publication and distribution and thereafter to address a number of items : Upgrading of the Parish Community Website approx cost £3,000; </w:t>
            </w:r>
          </w:p>
          <w:p w:rsidR="005C3026" w:rsidRP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r w:rsidRPr="005C3026">
              <w:rPr>
                <w:rFonts w:eastAsia="Times New Roman" w:cs="Arial"/>
                <w:noProof/>
                <w:sz w:val="20"/>
                <w:szCs w:val="20"/>
              </w:rPr>
              <w:t>Development and executon of a number of Events run by the PC £1,000 with the hope that in the longer term these will become self funding;</w:t>
            </w:r>
          </w:p>
          <w:p w:rsidR="005C3026" w:rsidRPr="005C3026" w:rsidRDefault="005C3026" w:rsidP="00871ACA">
            <w:pPr>
              <w:overflowPunct w:val="0"/>
              <w:autoSpaceDE w:val="0"/>
              <w:autoSpaceDN w:val="0"/>
              <w:adjustRightInd w:val="0"/>
              <w:spacing w:after="0" w:line="240" w:lineRule="auto"/>
              <w:textAlignment w:val="baseline"/>
              <w:rPr>
                <w:rFonts w:eastAsia="Times New Roman" w:cs="Arial"/>
                <w:noProof/>
                <w:sz w:val="20"/>
                <w:szCs w:val="20"/>
              </w:rPr>
            </w:pPr>
            <w:r w:rsidRPr="005C3026">
              <w:rPr>
                <w:rFonts w:eastAsia="Times New Roman" w:cs="Arial"/>
                <w:noProof/>
                <w:sz w:val="20"/>
                <w:szCs w:val="20"/>
              </w:rPr>
              <w:t>potentially supporting the establishment of a Community Shop and  rental or leasing of a  Piece of land to become the Parish Green to be used for sport/fetes etc.  we do not know yet what those costs will be but this year we will establish that and then determine the levels of funding we need to raise in addition to the use of some of our reserves</w:t>
            </w:r>
          </w:p>
          <w:p w:rsidR="005C3026" w:rsidRPr="005C3026" w:rsidRDefault="005C3026" w:rsidP="00871ACA">
            <w:pPr>
              <w:overflowPunct w:val="0"/>
              <w:autoSpaceDE w:val="0"/>
              <w:autoSpaceDN w:val="0"/>
              <w:adjustRightInd w:val="0"/>
              <w:spacing w:after="0" w:line="240" w:lineRule="auto"/>
              <w:textAlignment w:val="baseline"/>
              <w:rPr>
                <w:rFonts w:eastAsia="Times New Roman" w:cs="Arial"/>
                <w:noProof/>
                <w:sz w:val="16"/>
                <w:szCs w:val="20"/>
              </w:rPr>
            </w:pPr>
            <w:r>
              <w:rPr>
                <w:rFonts w:eastAsia="Times New Roman" w:cs="Arial"/>
                <w:noProof/>
                <w:sz w:val="16"/>
                <w:szCs w:val="20"/>
              </w:rPr>
              <w:t xml:space="preserve"> </w:t>
            </w:r>
          </w:p>
          <w:p w:rsidR="00871ACA" w:rsidRDefault="00871ACA" w:rsidP="00871ACA">
            <w:pPr>
              <w:overflowPunct w:val="0"/>
              <w:autoSpaceDE w:val="0"/>
              <w:autoSpaceDN w:val="0"/>
              <w:adjustRightInd w:val="0"/>
              <w:spacing w:after="0" w:line="240" w:lineRule="auto"/>
              <w:textAlignment w:val="baseline"/>
              <w:rPr>
                <w:rFonts w:eastAsia="Times New Roman" w:cs="Arial"/>
                <w:noProof/>
                <w:sz w:val="20"/>
                <w:szCs w:val="20"/>
              </w:rPr>
            </w:pPr>
          </w:p>
          <w:p w:rsidR="00871ACA" w:rsidRPr="007D42F3" w:rsidRDefault="00871ACA" w:rsidP="00871ACA">
            <w:pPr>
              <w:overflowPunct w:val="0"/>
              <w:autoSpaceDE w:val="0"/>
              <w:autoSpaceDN w:val="0"/>
              <w:adjustRightInd w:val="0"/>
              <w:spacing w:after="0" w:line="240" w:lineRule="auto"/>
              <w:textAlignment w:val="baseline"/>
              <w:rPr>
                <w:rFonts w:eastAsia="Times New Roman" w:cs="Arial"/>
                <w:noProof/>
                <w:sz w:val="20"/>
                <w:szCs w:val="20"/>
              </w:rPr>
            </w:pPr>
          </w:p>
        </w:tc>
      </w:tr>
    </w:tbl>
    <w:p w:rsidR="00500F4D" w:rsidRDefault="00500F4D" w:rsidP="00871ACA"/>
    <w:sectPr w:rsidR="00500F4D" w:rsidSect="00BE1CD3">
      <w:pgSz w:w="11906" w:h="16838"/>
      <w:pgMar w:top="720" w:right="1440" w:bottom="72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C1" w:rsidRDefault="009B4EC1" w:rsidP="00BE1CD3">
      <w:pPr>
        <w:spacing w:after="0" w:line="240" w:lineRule="auto"/>
      </w:pPr>
      <w:r>
        <w:separator/>
      </w:r>
    </w:p>
  </w:endnote>
  <w:endnote w:type="continuationSeparator" w:id="0">
    <w:p w:rsidR="009B4EC1" w:rsidRDefault="009B4EC1" w:rsidP="00BE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C1" w:rsidRDefault="009B4EC1" w:rsidP="00BE1CD3">
      <w:pPr>
        <w:spacing w:after="0" w:line="240" w:lineRule="auto"/>
      </w:pPr>
      <w:r>
        <w:separator/>
      </w:r>
    </w:p>
  </w:footnote>
  <w:footnote w:type="continuationSeparator" w:id="0">
    <w:p w:rsidR="009B4EC1" w:rsidRDefault="009B4EC1" w:rsidP="00BE1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DB2"/>
    <w:multiLevelType w:val="hybridMultilevel"/>
    <w:tmpl w:val="3E7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E8"/>
    <w:rsid w:val="00182955"/>
    <w:rsid w:val="002866E8"/>
    <w:rsid w:val="002C31CE"/>
    <w:rsid w:val="003F71AC"/>
    <w:rsid w:val="004436CB"/>
    <w:rsid w:val="004A03C7"/>
    <w:rsid w:val="00500F4D"/>
    <w:rsid w:val="00501127"/>
    <w:rsid w:val="0050584F"/>
    <w:rsid w:val="005C3026"/>
    <w:rsid w:val="00664C13"/>
    <w:rsid w:val="00851097"/>
    <w:rsid w:val="00871ACA"/>
    <w:rsid w:val="009800EB"/>
    <w:rsid w:val="009B4EC1"/>
    <w:rsid w:val="00B57724"/>
    <w:rsid w:val="00BE1CD3"/>
    <w:rsid w:val="00E1391E"/>
    <w:rsid w:val="00E75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F75F8-C027-4936-B3FD-FAADBD5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E8"/>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CD3"/>
    <w:rPr>
      <w:rFonts w:ascii="Arial" w:hAnsi="Arial"/>
      <w:sz w:val="21"/>
    </w:rPr>
  </w:style>
  <w:style w:type="paragraph" w:styleId="Footer">
    <w:name w:val="footer"/>
    <w:basedOn w:val="Normal"/>
    <w:link w:val="FooterChar"/>
    <w:uiPriority w:val="99"/>
    <w:unhideWhenUsed/>
    <w:rsid w:val="00BE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D3"/>
    <w:rPr>
      <w:rFonts w:ascii="Arial" w:hAnsi="Arial"/>
      <w:sz w:val="21"/>
    </w:rPr>
  </w:style>
  <w:style w:type="paragraph" w:styleId="BalloonText">
    <w:name w:val="Balloon Text"/>
    <w:basedOn w:val="Normal"/>
    <w:link w:val="BalloonTextChar"/>
    <w:uiPriority w:val="99"/>
    <w:semiHidden/>
    <w:unhideWhenUsed/>
    <w:rsid w:val="0018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2</cp:revision>
  <cp:lastPrinted>2018-05-10T17:03:00Z</cp:lastPrinted>
  <dcterms:created xsi:type="dcterms:W3CDTF">2018-05-15T17:27:00Z</dcterms:created>
  <dcterms:modified xsi:type="dcterms:W3CDTF">2018-05-15T17:27:00Z</dcterms:modified>
</cp:coreProperties>
</file>